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E70"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p>
    <w:p w14:paraId="7AEDAB90" w14:textId="77777777" w:rsidR="002334B3" w:rsidRDefault="006763A3" w:rsidP="004E66E2">
      <w:pPr>
        <w:autoSpaceDE w:val="0"/>
        <w:autoSpaceDN w:val="0"/>
        <w:adjustRightInd w:val="0"/>
        <w:spacing w:after="0"/>
        <w:jc w:val="center"/>
        <w:rPr>
          <w:rFonts w:ascii="Times New Roman" w:eastAsia="HiddenHorzOCR" w:hAnsi="Times New Roman"/>
          <w:b/>
          <w:sz w:val="24"/>
          <w:szCs w:val="24"/>
        </w:rPr>
      </w:pPr>
      <w:r w:rsidRPr="00BD00C5">
        <w:rPr>
          <w:rFonts w:ascii="Times New Roman" w:eastAsia="HiddenHorzOCR" w:hAnsi="Times New Roman"/>
          <w:b/>
          <w:sz w:val="24"/>
          <w:szCs w:val="24"/>
        </w:rPr>
        <w:t xml:space="preserve">OSMANLI </w:t>
      </w:r>
      <w:r w:rsidR="00BD00C5">
        <w:rPr>
          <w:rFonts w:ascii="Times New Roman" w:eastAsia="HiddenHorzOCR" w:hAnsi="Times New Roman"/>
          <w:b/>
          <w:sz w:val="24"/>
          <w:szCs w:val="24"/>
        </w:rPr>
        <w:t xml:space="preserve">YATIRIM </w:t>
      </w:r>
      <w:r w:rsidRPr="00BD00C5">
        <w:rPr>
          <w:rFonts w:ascii="Times New Roman" w:eastAsia="HiddenHorzOCR" w:hAnsi="Times New Roman"/>
          <w:b/>
          <w:bCs/>
          <w:sz w:val="24"/>
          <w:szCs w:val="24"/>
        </w:rPr>
        <w:t xml:space="preserve">MENKUL DEĞERLER </w:t>
      </w:r>
      <w:r w:rsidRPr="00BD00C5">
        <w:rPr>
          <w:rFonts w:ascii="Times New Roman" w:eastAsia="HiddenHorzOCR" w:hAnsi="Times New Roman"/>
          <w:b/>
          <w:sz w:val="24"/>
          <w:szCs w:val="24"/>
        </w:rPr>
        <w:t xml:space="preserve">ANONİM ŞİRKETİ </w:t>
      </w:r>
    </w:p>
    <w:p w14:paraId="0ADB9B17" w14:textId="77777777" w:rsidR="006763A3" w:rsidRDefault="006763A3" w:rsidP="004E66E2">
      <w:pPr>
        <w:autoSpaceDE w:val="0"/>
        <w:autoSpaceDN w:val="0"/>
        <w:adjustRightInd w:val="0"/>
        <w:spacing w:after="0"/>
        <w:jc w:val="center"/>
        <w:rPr>
          <w:rFonts w:ascii="Times New Roman" w:eastAsia="HiddenHorzOCR" w:hAnsi="Times New Roman"/>
          <w:b/>
          <w:sz w:val="24"/>
          <w:szCs w:val="24"/>
        </w:rPr>
      </w:pPr>
      <w:r w:rsidRPr="00BD00C5">
        <w:rPr>
          <w:rFonts w:ascii="Times New Roman" w:eastAsia="HiddenHorzOCR" w:hAnsi="Times New Roman"/>
          <w:b/>
          <w:bCs/>
          <w:sz w:val="24"/>
          <w:szCs w:val="24"/>
        </w:rPr>
        <w:t xml:space="preserve">ANA </w:t>
      </w:r>
      <w:r w:rsidRPr="00BD00C5">
        <w:rPr>
          <w:rFonts w:ascii="Times New Roman" w:eastAsia="HiddenHorzOCR" w:hAnsi="Times New Roman"/>
          <w:b/>
          <w:sz w:val="24"/>
          <w:szCs w:val="24"/>
        </w:rPr>
        <w:t>SÖZLEŞMESİ</w:t>
      </w:r>
      <w:r w:rsidR="002334B3">
        <w:rPr>
          <w:rFonts w:ascii="Times New Roman" w:eastAsia="HiddenHorzOCR" w:hAnsi="Times New Roman"/>
          <w:b/>
          <w:sz w:val="24"/>
          <w:szCs w:val="24"/>
        </w:rPr>
        <w:t xml:space="preserve">  </w:t>
      </w:r>
    </w:p>
    <w:p w14:paraId="25B0FB08" w14:textId="273E9C1D" w:rsidR="006763A3" w:rsidRDefault="006763A3" w:rsidP="00D918E8">
      <w:pPr>
        <w:autoSpaceDE w:val="0"/>
        <w:autoSpaceDN w:val="0"/>
        <w:adjustRightInd w:val="0"/>
        <w:spacing w:after="0"/>
        <w:jc w:val="both"/>
        <w:rPr>
          <w:rFonts w:ascii="Times New Roman" w:eastAsia="HiddenHorzOCR" w:hAnsi="Times New Roman"/>
          <w:b/>
          <w:bCs/>
          <w:sz w:val="24"/>
          <w:szCs w:val="24"/>
        </w:rPr>
      </w:pPr>
    </w:p>
    <w:p w14:paraId="27F7CCC5" w14:textId="77777777" w:rsidR="008E6A34" w:rsidRPr="00BD00C5" w:rsidRDefault="008E6A34" w:rsidP="00D918E8">
      <w:pPr>
        <w:autoSpaceDE w:val="0"/>
        <w:autoSpaceDN w:val="0"/>
        <w:adjustRightInd w:val="0"/>
        <w:spacing w:after="0"/>
        <w:jc w:val="both"/>
        <w:rPr>
          <w:rFonts w:ascii="Times New Roman" w:eastAsia="HiddenHorzOCR" w:hAnsi="Times New Roman"/>
          <w:b/>
          <w:bCs/>
          <w:sz w:val="24"/>
          <w:szCs w:val="24"/>
        </w:rPr>
      </w:pPr>
    </w:p>
    <w:p w14:paraId="119B24F8"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KURULUŞ</w:t>
      </w:r>
    </w:p>
    <w:p w14:paraId="07E60761"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1- </w:t>
      </w:r>
      <w:r w:rsidRPr="00BD00C5">
        <w:rPr>
          <w:rFonts w:ascii="Times New Roman" w:eastAsia="HiddenHorzOCR" w:hAnsi="Times New Roman"/>
          <w:sz w:val="24"/>
          <w:szCs w:val="24"/>
        </w:rPr>
        <w:t>Türk Ticaret Kanunu’nun anonim şirketlerin ani surette kuruluşları hakkında hükümlerine göre bir anonim şirket kurulmuştur.</w:t>
      </w:r>
    </w:p>
    <w:p w14:paraId="1EB5BA14"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3CB060B1"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ŞİRKETİN UNVANI</w:t>
      </w:r>
    </w:p>
    <w:p w14:paraId="557A2E75"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2- </w:t>
      </w:r>
      <w:r w:rsidRPr="00BD00C5">
        <w:rPr>
          <w:rFonts w:ascii="Times New Roman" w:eastAsia="HiddenHorzOCR" w:hAnsi="Times New Roman"/>
          <w:sz w:val="24"/>
          <w:szCs w:val="24"/>
        </w:rPr>
        <w:t>Şirket’in ticaret unvanı “Osmanlı</w:t>
      </w:r>
      <w:r w:rsidR="00BD00C5">
        <w:rPr>
          <w:rFonts w:ascii="Times New Roman" w:eastAsia="HiddenHorzOCR" w:hAnsi="Times New Roman"/>
          <w:sz w:val="24"/>
          <w:szCs w:val="24"/>
        </w:rPr>
        <w:t xml:space="preserve"> Yatırım</w:t>
      </w:r>
      <w:r w:rsidRPr="00BD00C5">
        <w:rPr>
          <w:rFonts w:ascii="Times New Roman" w:eastAsia="HiddenHorzOCR" w:hAnsi="Times New Roman"/>
          <w:sz w:val="24"/>
          <w:szCs w:val="24"/>
        </w:rPr>
        <w:t xml:space="preserve"> Menkul Değerler Anonim Şirketi” </w:t>
      </w:r>
      <w:proofErr w:type="spellStart"/>
      <w:proofErr w:type="gramStart"/>
      <w:r w:rsidRPr="00BD00C5">
        <w:rPr>
          <w:rFonts w:ascii="Times New Roman" w:eastAsia="HiddenHorzOCR" w:hAnsi="Times New Roman"/>
          <w:sz w:val="24"/>
          <w:szCs w:val="24"/>
        </w:rPr>
        <w:t>dir.</w:t>
      </w:r>
      <w:r w:rsidR="00BD00C5">
        <w:rPr>
          <w:rFonts w:ascii="Times New Roman" w:eastAsia="HiddenHorzOCR" w:hAnsi="Times New Roman"/>
          <w:sz w:val="24"/>
          <w:szCs w:val="24"/>
        </w:rPr>
        <w:t>Şirketin</w:t>
      </w:r>
      <w:proofErr w:type="spellEnd"/>
      <w:proofErr w:type="gramEnd"/>
      <w:r w:rsidR="00BD00C5">
        <w:rPr>
          <w:rFonts w:ascii="Times New Roman" w:eastAsia="HiddenHorzOCR" w:hAnsi="Times New Roman"/>
          <w:sz w:val="24"/>
          <w:szCs w:val="24"/>
        </w:rPr>
        <w:t xml:space="preserve"> adı “Osmanlı </w:t>
      </w:r>
      <w:proofErr w:type="spellStart"/>
      <w:r w:rsidR="00BD00C5">
        <w:rPr>
          <w:rFonts w:ascii="Times New Roman" w:eastAsia="HiddenHorzOCR" w:hAnsi="Times New Roman"/>
          <w:sz w:val="24"/>
          <w:szCs w:val="24"/>
        </w:rPr>
        <w:t>Yatırım”dır</w:t>
      </w:r>
      <w:proofErr w:type="spellEnd"/>
      <w:r w:rsidR="00BD00C5">
        <w:rPr>
          <w:rFonts w:ascii="Times New Roman" w:eastAsia="HiddenHorzOCR" w:hAnsi="Times New Roman"/>
          <w:sz w:val="24"/>
          <w:szCs w:val="24"/>
        </w:rPr>
        <w:t>.</w:t>
      </w:r>
    </w:p>
    <w:p w14:paraId="4B551545"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1A1DDEF2" w14:textId="77777777" w:rsidR="002D6B2C" w:rsidRPr="0016036F" w:rsidRDefault="002D6B2C" w:rsidP="002D6B2C">
      <w:pPr>
        <w:pStyle w:val="AralkYok"/>
        <w:spacing w:line="276" w:lineRule="auto"/>
        <w:jc w:val="both"/>
        <w:rPr>
          <w:rFonts w:ascii="Times New Roman" w:eastAsia="HiddenHorzOCR" w:hAnsi="Times New Roman"/>
          <w:b/>
        </w:rPr>
      </w:pPr>
      <w:r w:rsidRPr="0016036F">
        <w:rPr>
          <w:rFonts w:ascii="Times New Roman" w:eastAsia="HiddenHorzOCR" w:hAnsi="Times New Roman"/>
          <w:b/>
        </w:rPr>
        <w:t>AMAÇ VE KONU</w:t>
      </w:r>
    </w:p>
    <w:p w14:paraId="06FEAC74"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b/>
          <w:bCs/>
        </w:rPr>
        <w:t xml:space="preserve">Madde </w:t>
      </w:r>
      <w:proofErr w:type="gramStart"/>
      <w:r w:rsidRPr="0016036F">
        <w:rPr>
          <w:rFonts w:ascii="Times New Roman" w:eastAsia="HiddenHorzOCR" w:hAnsi="Times New Roman"/>
          <w:b/>
        </w:rPr>
        <w:t>3 -</w:t>
      </w:r>
      <w:proofErr w:type="gramEnd"/>
      <w:r w:rsidRPr="0016036F">
        <w:rPr>
          <w:rFonts w:ascii="Times New Roman" w:eastAsia="HiddenHorzOCR" w:hAnsi="Times New Roman"/>
        </w:rPr>
        <w:t xml:space="preserve"> Şirketin amacı, 6362 Sermaye Piyasası Kanunu ve ilgili mevzuat hükümlerine uygun olarak yatırım hizmet ve faaliyetleri ile yan hizmetlerde bulunmaktır.</w:t>
      </w:r>
    </w:p>
    <w:p w14:paraId="732A9D01" w14:textId="77777777" w:rsidR="002D6B2C" w:rsidRPr="0016036F" w:rsidRDefault="002D6B2C" w:rsidP="002D6B2C">
      <w:pPr>
        <w:pStyle w:val="AralkYok"/>
        <w:spacing w:line="276" w:lineRule="auto"/>
        <w:jc w:val="both"/>
        <w:rPr>
          <w:rFonts w:ascii="Times New Roman" w:eastAsia="HiddenHorzOCR" w:hAnsi="Times New Roman"/>
        </w:rPr>
      </w:pPr>
    </w:p>
    <w:p w14:paraId="44D6186A"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 xml:space="preserve">Şirket bu amacı gerçekleştirmek için mevduat toplamaya ve mevzuatın </w:t>
      </w:r>
      <w:proofErr w:type="gramStart"/>
      <w:r w:rsidRPr="0016036F">
        <w:rPr>
          <w:rFonts w:ascii="Times New Roman" w:eastAsia="HiddenHorzOCR" w:hAnsi="Times New Roman"/>
        </w:rPr>
        <w:t>imkan</w:t>
      </w:r>
      <w:proofErr w:type="gramEnd"/>
      <w:r w:rsidRPr="0016036F">
        <w:rPr>
          <w:rFonts w:ascii="Times New Roman" w:eastAsia="HiddenHorzOCR" w:hAnsi="Times New Roman"/>
        </w:rPr>
        <w:t xml:space="preserve"> verdiği haller hariç olmak kaydıyla ödünç para vermeye müncer olmamak üzere aşağıdaki iş ve işlemleri yapabilir:</w:t>
      </w:r>
    </w:p>
    <w:p w14:paraId="64736775" w14:textId="77777777" w:rsidR="002D6B2C" w:rsidRPr="0016036F" w:rsidRDefault="002D6B2C" w:rsidP="002D6B2C">
      <w:pPr>
        <w:pStyle w:val="AralkYok"/>
        <w:spacing w:line="276" w:lineRule="auto"/>
        <w:jc w:val="both"/>
        <w:rPr>
          <w:rFonts w:ascii="Times New Roman" w:hAnsi="Times New Roman"/>
        </w:rPr>
      </w:pPr>
      <w:r w:rsidRPr="0016036F">
        <w:rPr>
          <w:rFonts w:ascii="Times New Roman" w:eastAsia="HiddenHorzOCR" w:hAnsi="Times New Roman"/>
        </w:rPr>
        <w:t xml:space="preserve">a) </w:t>
      </w:r>
      <w:r w:rsidRPr="0016036F">
        <w:rPr>
          <w:rFonts w:ascii="Times New Roman" w:hAnsi="Times New Roman"/>
        </w:rPr>
        <w:t>Sermaye piyasası araçlarıyla ilgili emirlerin alınması ve iletilmesi, sermaye piyasası araçlarıyla ilgili emirlerin müşteri adına ve hesabına veya kendi adına ve müşteri hesabına gerçekleştirilmesi ve sermaye piyasası araçlarının kendi hesabından alım ve satımı,</w:t>
      </w:r>
    </w:p>
    <w:p w14:paraId="3A54E240"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b) Sermaye Piyasası Kanunu ve Sermaye Piyasası Kurulu'nun düzenlemeleri çerçevesinde gereken şartları yerine getirmek kaydıyla,</w:t>
      </w:r>
    </w:p>
    <w:p w14:paraId="6578768F" w14:textId="77777777" w:rsidR="002D6B2C" w:rsidRPr="0016036F" w:rsidRDefault="002D6B2C" w:rsidP="002D6B2C">
      <w:pPr>
        <w:pStyle w:val="AralkYok"/>
        <w:spacing w:line="276" w:lineRule="auto"/>
        <w:jc w:val="both"/>
        <w:rPr>
          <w:rFonts w:ascii="Times New Roman" w:hAnsi="Times New Roman"/>
        </w:rPr>
      </w:pPr>
      <w:r w:rsidRPr="0016036F">
        <w:rPr>
          <w:rFonts w:ascii="Times New Roman" w:eastAsia="HiddenHorzOCR" w:hAnsi="Times New Roman"/>
        </w:rPr>
        <w:t>•</w:t>
      </w:r>
      <w:r w:rsidRPr="0016036F">
        <w:rPr>
          <w:rFonts w:ascii="Times New Roman" w:hAnsi="Times New Roman"/>
        </w:rPr>
        <w:t xml:space="preserve">Sermaye piyasası araçlarının halka arzında yüklenimde bulunularak veya yüklenimde bulunmaksızın satışa aracılık edilmesi, </w:t>
      </w:r>
    </w:p>
    <w:p w14:paraId="59692676"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•Sermaye Piyasası Kurulu’nca düzenleme yapılması halinde menkul kıymetlerin geri alım veya satış taahhüdü ile alım satımı,</w:t>
      </w:r>
    </w:p>
    <w:p w14:paraId="31F566E4"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•Yatırım danışmanlığı,</w:t>
      </w:r>
    </w:p>
    <w:p w14:paraId="2E79137E"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•Bireysel portföy yöneticiliği,</w:t>
      </w:r>
    </w:p>
    <w:p w14:paraId="75ED9A5E" w14:textId="77777777" w:rsidR="002D6B2C" w:rsidRPr="0016036F" w:rsidRDefault="002D6B2C" w:rsidP="002D6B2C">
      <w:pPr>
        <w:pStyle w:val="AralkYok"/>
        <w:spacing w:line="276" w:lineRule="auto"/>
        <w:jc w:val="both"/>
        <w:rPr>
          <w:rFonts w:ascii="Times New Roman" w:hAnsi="Times New Roman"/>
        </w:rPr>
      </w:pPr>
      <w:r w:rsidRPr="0016036F">
        <w:rPr>
          <w:rFonts w:ascii="Times New Roman" w:eastAsia="HiddenHorzOCR" w:hAnsi="Times New Roman"/>
        </w:rPr>
        <w:t>•</w:t>
      </w:r>
      <w:r w:rsidRPr="0016036F">
        <w:rPr>
          <w:rFonts w:ascii="Times New Roman" w:hAnsi="Times New Roman"/>
        </w:rPr>
        <w:t xml:space="preserve">Yatırım hizmetleri ve faaliyetleri ile sınırlı olarak kredi, ya da ödünç verilmesi, açığa satış ve döviz hizmetleri sunulması </w:t>
      </w:r>
    </w:p>
    <w:p w14:paraId="374800EF"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c) Menkul kıymetler borsalarına üye olarak borsa işlemlerinde bulunmak,</w:t>
      </w:r>
    </w:p>
    <w:p w14:paraId="6058A32B"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d) Sermaye Piyasası Mevzuatında tanımlanan saklama hizmetlerinde bulunmak,</w:t>
      </w:r>
    </w:p>
    <w:p w14:paraId="43789A5D"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e) Müşterilerin verdiği yetkiye bağlı olarak müşteriler nam ve hesabına sermaye piyasası araçlarının anapara, faiz, temettü ve benzeri gelirlerinin tahsili, ödemesi ile yeni pay ve bedelsiz pay alma haklarını ve hisse senetlerinden doğan oy haklarını kullanmak,</w:t>
      </w:r>
    </w:p>
    <w:p w14:paraId="04C6B14A" w14:textId="77777777" w:rsidR="002D6B2C" w:rsidRPr="0016036F" w:rsidRDefault="002D6B2C" w:rsidP="002D6B2C">
      <w:pPr>
        <w:pStyle w:val="AralkYok"/>
        <w:spacing w:line="276" w:lineRule="auto"/>
        <w:jc w:val="both"/>
        <w:rPr>
          <w:rFonts w:ascii="Times New Roman" w:eastAsia="HiddenHorzOCR" w:hAnsi="Times New Roman"/>
        </w:rPr>
      </w:pPr>
    </w:p>
    <w:p w14:paraId="558C0CA5"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Şirket, yukarıdaki faaliyetlerin gerektirdiği aşağıdaki işleri de yapabilir:</w:t>
      </w:r>
    </w:p>
    <w:p w14:paraId="78CDE896"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 xml:space="preserve">a) Yatırımcıların aydınlatılmasını </w:t>
      </w:r>
      <w:proofErr w:type="spellStart"/>
      <w:r w:rsidRPr="0016036F">
        <w:rPr>
          <w:rFonts w:ascii="Times New Roman" w:eastAsia="HiddenHorzOCR" w:hAnsi="Times New Roman"/>
        </w:rPr>
        <w:t>teminen</w:t>
      </w:r>
      <w:proofErr w:type="spellEnd"/>
      <w:r w:rsidRPr="0016036F">
        <w:rPr>
          <w:rFonts w:ascii="Times New Roman" w:eastAsia="HiddenHorzOCR" w:hAnsi="Times New Roman"/>
        </w:rPr>
        <w:t xml:space="preserve"> özel haller kapsamında Sermaye Piyasası Kurulu’nca aranacak gerekli açıklamaların yapılması, ticaret amacıyla olmamak ve aracılık işlerinin gerektirdiği miktarı aşmamak kaydıyla aracılık faaliyetlerini yürütmek veya alacaklarını tahsil etmek için taşınır veya taşınmaz mallar edinmek veya kiralamak, gerektiğinde bunları satmak veya kiraya vermek,</w:t>
      </w:r>
    </w:p>
    <w:p w14:paraId="0E60A9BF"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b) Mevzuat çerçevesinde basın, radyo televizyon ve diğer yollardan yararlanılarak, Şirket'in faaliyetlerini tanıtıcı ilan ve reklamlar yapmak,</w:t>
      </w:r>
    </w:p>
    <w:p w14:paraId="2D5CC38E" w14:textId="77777777" w:rsidR="002D6B2C" w:rsidRPr="0016036F" w:rsidRDefault="002D6B2C" w:rsidP="002D6B2C">
      <w:pPr>
        <w:pStyle w:val="AralkYok"/>
        <w:spacing w:line="276" w:lineRule="auto"/>
        <w:jc w:val="both"/>
        <w:rPr>
          <w:rFonts w:ascii="Times New Roman" w:eastAsia="HiddenHorzOCR" w:hAnsi="Times New Roman"/>
        </w:rPr>
      </w:pPr>
    </w:p>
    <w:p w14:paraId="5AC6D6C8"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lastRenderedPageBreak/>
        <w:t xml:space="preserve">c) Yatırımcıların aydınlatılmasını </w:t>
      </w:r>
      <w:proofErr w:type="spellStart"/>
      <w:r w:rsidRPr="0016036F">
        <w:rPr>
          <w:rFonts w:ascii="Times New Roman" w:eastAsia="HiddenHorzOCR" w:hAnsi="Times New Roman"/>
        </w:rPr>
        <w:t>teminen</w:t>
      </w:r>
      <w:proofErr w:type="spellEnd"/>
      <w:r w:rsidRPr="0016036F">
        <w:rPr>
          <w:rFonts w:ascii="Times New Roman" w:eastAsia="HiddenHorzOCR" w:hAnsi="Times New Roman"/>
        </w:rPr>
        <w:t xml:space="preserve"> özel haller kapsamında Sermaye Piyasası Kurulu’nca aranacak gerekli açıklamaların yapılması ve amaç ve konusu ile ilgili olarak hak ve alacaklarının veya yükümlülük ve borçlarının temini, tahsili ve ödenmesi için mevduat toplamaya ve mevzuatın imkan verdiği haller hariç olmak üzere ödünç para vermeye müncer olmamak şartıyla ipotek rehin ve diğer teminatlar karşısında veya teminatsız ödünç, ayni teminat ve şahsi teminat almak veya vermek, bunlarla ilgili olarak tapuda, vergi dairelerinde ve benzeri kamu ve özel kuruluşlar nezdinde tescil, terkin ve diğer bütün işlemleri yapabilmek</w:t>
      </w:r>
    </w:p>
    <w:p w14:paraId="192A9957" w14:textId="77777777" w:rsidR="002D6B2C" w:rsidRPr="0016036F" w:rsidRDefault="002D6B2C" w:rsidP="002D6B2C">
      <w:pPr>
        <w:pStyle w:val="AralkYok"/>
        <w:spacing w:line="276" w:lineRule="auto"/>
        <w:jc w:val="both"/>
        <w:rPr>
          <w:rFonts w:ascii="Times New Roman" w:eastAsia="HiddenHorzOCR" w:hAnsi="Times New Roman"/>
        </w:rPr>
      </w:pPr>
      <w:r w:rsidRPr="0016036F">
        <w:rPr>
          <w:rFonts w:ascii="Times New Roman" w:eastAsia="HiddenHorzOCR" w:hAnsi="Times New Roman"/>
        </w:rPr>
        <w:t xml:space="preserve">d) Şirket, Türk Ticaret Kanunu, Sermaye Piyasası Kanunu ve ilgili mevzuat hükümlerine göre Kurulca belirlenecek limitleri geçmemek üzere tahvil ve sermaye piyasası aracı niteliğinde diğer borçlanma senetleri ile ortaklık </w:t>
      </w:r>
      <w:proofErr w:type="spellStart"/>
      <w:r w:rsidRPr="0016036F">
        <w:rPr>
          <w:rFonts w:ascii="Times New Roman" w:eastAsia="HiddenHorzOCR" w:hAnsi="Times New Roman"/>
        </w:rPr>
        <w:t>varantı</w:t>
      </w:r>
      <w:proofErr w:type="spellEnd"/>
      <w:r w:rsidRPr="0016036F">
        <w:rPr>
          <w:rFonts w:ascii="Times New Roman" w:eastAsia="HiddenHorzOCR" w:hAnsi="Times New Roman"/>
        </w:rPr>
        <w:t xml:space="preserve"> ve pay benzeri menkul kıymetler ihraç edebilir.</w:t>
      </w:r>
    </w:p>
    <w:p w14:paraId="12495A8D" w14:textId="77777777" w:rsidR="002D6B2C" w:rsidRPr="0016036F" w:rsidRDefault="002D6B2C" w:rsidP="002D6B2C">
      <w:pPr>
        <w:pStyle w:val="AralkYok"/>
        <w:spacing w:line="276" w:lineRule="auto"/>
        <w:jc w:val="both"/>
        <w:rPr>
          <w:rFonts w:ascii="Times New Roman" w:eastAsia="HiddenHorzOCR" w:hAnsi="Times New Roman"/>
          <w:bCs/>
        </w:rPr>
      </w:pPr>
      <w:r w:rsidRPr="0016036F">
        <w:rPr>
          <w:rFonts w:ascii="Times New Roman" w:eastAsia="HiddenHorzOCR" w:hAnsi="Times New Roman"/>
          <w:bCs/>
        </w:rPr>
        <w:t xml:space="preserve">Şirket Yönetim Kurulu, </w:t>
      </w:r>
      <w:proofErr w:type="gramStart"/>
      <w:r w:rsidRPr="0016036F">
        <w:rPr>
          <w:rFonts w:ascii="Times New Roman" w:eastAsia="HiddenHorzOCR" w:hAnsi="Times New Roman"/>
          <w:bCs/>
        </w:rPr>
        <w:t>her hangi</w:t>
      </w:r>
      <w:proofErr w:type="gramEnd"/>
      <w:r w:rsidRPr="0016036F">
        <w:rPr>
          <w:rFonts w:ascii="Times New Roman" w:eastAsia="HiddenHorzOCR" w:hAnsi="Times New Roman"/>
          <w:bCs/>
        </w:rPr>
        <w:t xml:space="preserve"> bir süre sınırlamasına tabi olmaksızın tahvil veya borçlanma aracı niteliğindeki diğer sermaye piyasası araçlarını ihraç etme yetkisine haizdir.</w:t>
      </w:r>
    </w:p>
    <w:p w14:paraId="232392B0" w14:textId="77777777" w:rsidR="002D6B2C" w:rsidRPr="0016036F" w:rsidRDefault="002D6B2C" w:rsidP="002D6B2C">
      <w:pPr>
        <w:pStyle w:val="AralkYok"/>
        <w:spacing w:line="276" w:lineRule="auto"/>
        <w:jc w:val="both"/>
        <w:rPr>
          <w:rFonts w:ascii="Times New Roman" w:eastAsia="HiddenHorzOCR" w:hAnsi="Times New Roman"/>
          <w:bCs/>
        </w:rPr>
      </w:pPr>
    </w:p>
    <w:p w14:paraId="26BF3E02" w14:textId="77777777" w:rsidR="002D6B2C" w:rsidRDefault="002D6B2C" w:rsidP="002D6B2C">
      <w:pPr>
        <w:jc w:val="both"/>
        <w:rPr>
          <w:rFonts w:ascii="Times New Roman" w:eastAsia="HiddenHorzOCR" w:hAnsi="Times New Roman"/>
          <w:bCs/>
        </w:rPr>
      </w:pPr>
      <w:r w:rsidRPr="0016036F">
        <w:rPr>
          <w:rFonts w:ascii="Times New Roman" w:eastAsia="HiddenHorzOCR" w:hAnsi="Times New Roman"/>
          <w:bCs/>
        </w:rPr>
        <w:t>Kurumsal yönetime uyum bakımından önemli nitelikte sayılan işlemlerde ve Şirketin önemli nitelikteki ilişkili taraf işlemlerinde ve üçüncü kişiler lehine teminat, rehin ve ipotek verilmesine ilişkin işlemlerinde Sermaye Piyasası Kurulu’nun kurumsal yönetime ilişkin düzenlemelerine uyulur.</w:t>
      </w:r>
    </w:p>
    <w:p w14:paraId="11BAA4ED" w14:textId="77777777" w:rsidR="002D6B2C" w:rsidRDefault="002D6B2C" w:rsidP="002D6B2C">
      <w:pPr>
        <w:jc w:val="both"/>
        <w:rPr>
          <w:rFonts w:ascii="Times New Roman" w:eastAsia="HiddenHorzOCR" w:hAnsi="Times New Roman"/>
          <w:bCs/>
        </w:rPr>
      </w:pPr>
    </w:p>
    <w:p w14:paraId="4055D58A" w14:textId="77777777" w:rsidR="002D6B2C" w:rsidRDefault="002D6B2C" w:rsidP="002D6B2C">
      <w:pPr>
        <w:jc w:val="both"/>
        <w:rPr>
          <w:rFonts w:ascii="Times New Roman" w:hAnsi="Times New Roman"/>
          <w:b/>
        </w:rPr>
      </w:pPr>
      <w:r>
        <w:rPr>
          <w:rFonts w:ascii="Times New Roman" w:hAnsi="Times New Roman"/>
          <w:b/>
        </w:rPr>
        <w:t>e) Müşterilerin fatura ödemelerine aracılık etmek</w:t>
      </w:r>
    </w:p>
    <w:p w14:paraId="37EDE6E0" w14:textId="77777777" w:rsidR="002D6B2C" w:rsidRDefault="002D6B2C" w:rsidP="002D6B2C">
      <w:pPr>
        <w:jc w:val="both"/>
        <w:rPr>
          <w:rFonts w:ascii="Times New Roman" w:hAnsi="Times New Roman"/>
          <w:b/>
        </w:rPr>
      </w:pPr>
    </w:p>
    <w:p w14:paraId="3CBEEDC0" w14:textId="77777777" w:rsidR="002D6B2C" w:rsidRDefault="002D6B2C" w:rsidP="002D6B2C">
      <w:pPr>
        <w:jc w:val="both"/>
        <w:rPr>
          <w:rFonts w:ascii="Times New Roman" w:hAnsi="Times New Roman"/>
          <w:b/>
        </w:rPr>
      </w:pPr>
      <w:r>
        <w:rPr>
          <w:rFonts w:ascii="Times New Roman" w:hAnsi="Times New Roman"/>
          <w:b/>
        </w:rPr>
        <w:t xml:space="preserve">f) </w:t>
      </w:r>
      <w:r w:rsidRPr="00EB466A">
        <w:rPr>
          <w:rFonts w:ascii="Times New Roman" w:hAnsi="Times New Roman"/>
          <w:b/>
        </w:rPr>
        <w:t xml:space="preserve">Sermaye piyasası faaliyetleri kapsamında, </w:t>
      </w:r>
      <w:r>
        <w:rPr>
          <w:rFonts w:ascii="Times New Roman" w:hAnsi="Times New Roman"/>
          <w:b/>
        </w:rPr>
        <w:t xml:space="preserve">Şirket tarafından veya başka şirketler tarafından üretilen veri dağıtım ürünleri ve analiz programlarının müşterilere ve reklam amaçlı olarak müşterimiz olmayanlara satışı.  </w:t>
      </w:r>
    </w:p>
    <w:p w14:paraId="03B3B871" w14:textId="77777777" w:rsidR="002D6B2C" w:rsidRDefault="002D6B2C" w:rsidP="002D6B2C">
      <w:pPr>
        <w:jc w:val="both"/>
        <w:rPr>
          <w:rFonts w:ascii="Times New Roman" w:hAnsi="Times New Roman"/>
          <w:b/>
        </w:rPr>
      </w:pPr>
    </w:p>
    <w:p w14:paraId="20B78ACA" w14:textId="77777777" w:rsidR="006763A3" w:rsidRDefault="002D6B2C" w:rsidP="002D6B2C">
      <w:pPr>
        <w:autoSpaceDE w:val="0"/>
        <w:autoSpaceDN w:val="0"/>
        <w:adjustRightInd w:val="0"/>
        <w:spacing w:after="0"/>
        <w:jc w:val="both"/>
        <w:rPr>
          <w:rFonts w:ascii="Times New Roman" w:hAnsi="Times New Roman"/>
          <w:b/>
        </w:rPr>
      </w:pPr>
      <w:r>
        <w:rPr>
          <w:rFonts w:ascii="Times New Roman" w:hAnsi="Times New Roman"/>
          <w:b/>
        </w:rPr>
        <w:t>g</w:t>
      </w:r>
      <w:r w:rsidRPr="009F6F98">
        <w:rPr>
          <w:rFonts w:ascii="Times New Roman" w:hAnsi="Times New Roman"/>
          <w:b/>
        </w:rPr>
        <w:t>) Şirket tarafından veya başka şirketler tarafından sunulacak eğitimlerin müşterilere veya reklam amaçlı olarak müşterimiz olmayanlara ücret karşılığı ya da ücret alınmaksızın verilmesi</w:t>
      </w:r>
      <w:r>
        <w:rPr>
          <w:rFonts w:ascii="Times New Roman" w:hAnsi="Times New Roman"/>
          <w:b/>
        </w:rPr>
        <w:t>.</w:t>
      </w:r>
    </w:p>
    <w:p w14:paraId="3C5422A7" w14:textId="77777777" w:rsidR="002D6B2C" w:rsidRPr="00BD00C5" w:rsidRDefault="002D6B2C" w:rsidP="002D6B2C">
      <w:pPr>
        <w:autoSpaceDE w:val="0"/>
        <w:autoSpaceDN w:val="0"/>
        <w:adjustRightInd w:val="0"/>
        <w:spacing w:after="0"/>
        <w:jc w:val="both"/>
        <w:rPr>
          <w:rFonts w:ascii="Times New Roman" w:eastAsia="HiddenHorzOCR" w:hAnsi="Times New Roman"/>
          <w:bCs/>
          <w:sz w:val="24"/>
          <w:szCs w:val="24"/>
        </w:rPr>
      </w:pPr>
    </w:p>
    <w:p w14:paraId="02C22E26"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ŞİRKETİN MERKEZ VE MERKEZ DIŞI ÖRGÜTLERİ</w:t>
      </w:r>
    </w:p>
    <w:p w14:paraId="6E71143C" w14:textId="0ED683F6"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4- </w:t>
      </w:r>
      <w:r w:rsidRPr="00BD00C5">
        <w:rPr>
          <w:rFonts w:ascii="Times New Roman" w:eastAsia="HiddenHorzOCR" w:hAnsi="Times New Roman"/>
          <w:sz w:val="24"/>
          <w:szCs w:val="24"/>
        </w:rPr>
        <w:t xml:space="preserve">Şirketin merkezi İstanbul’dadır. Şirket, Sermaye Piyasası </w:t>
      </w:r>
      <w:proofErr w:type="spellStart"/>
      <w:r w:rsidRPr="00BD00C5">
        <w:rPr>
          <w:rFonts w:ascii="Times New Roman" w:eastAsia="HiddenHorzOCR" w:hAnsi="Times New Roman"/>
          <w:sz w:val="24"/>
          <w:szCs w:val="24"/>
        </w:rPr>
        <w:t>Mevzuatı’nda</w:t>
      </w:r>
      <w:proofErr w:type="spellEnd"/>
      <w:r w:rsidRPr="00BD00C5">
        <w:rPr>
          <w:rFonts w:ascii="Times New Roman" w:eastAsia="HiddenHorzOCR" w:hAnsi="Times New Roman"/>
          <w:sz w:val="24"/>
          <w:szCs w:val="24"/>
        </w:rPr>
        <w:t xml:space="preserve"> öngörülen koşulları yerine getirerek şube, </w:t>
      </w:r>
      <w:proofErr w:type="spellStart"/>
      <w:r w:rsidRPr="00BD00C5">
        <w:rPr>
          <w:rFonts w:ascii="Times New Roman" w:eastAsia="HiddenHorzOCR" w:hAnsi="Times New Roman"/>
          <w:sz w:val="24"/>
          <w:szCs w:val="24"/>
        </w:rPr>
        <w:t>acenta</w:t>
      </w:r>
      <w:proofErr w:type="spellEnd"/>
      <w:r w:rsidRPr="00BD00C5">
        <w:rPr>
          <w:rFonts w:ascii="Times New Roman" w:eastAsia="HiddenHorzOCR" w:hAnsi="Times New Roman"/>
          <w:sz w:val="24"/>
          <w:szCs w:val="24"/>
        </w:rPr>
        <w:t xml:space="preserve"> ve irtibat bürosu açabilir. Şirketin adresi </w:t>
      </w:r>
      <w:r w:rsidR="00BE3267" w:rsidRPr="00BD00C5">
        <w:rPr>
          <w:rFonts w:ascii="Times New Roman" w:eastAsia="HiddenHorzOCR" w:hAnsi="Times New Roman"/>
          <w:sz w:val="24"/>
          <w:szCs w:val="24"/>
        </w:rPr>
        <w:t xml:space="preserve">Maslak Mah. </w:t>
      </w:r>
      <w:r w:rsidRPr="00BD00C5">
        <w:rPr>
          <w:rFonts w:ascii="Times New Roman" w:eastAsia="HiddenHorzOCR" w:hAnsi="Times New Roman"/>
          <w:sz w:val="24"/>
          <w:szCs w:val="24"/>
        </w:rPr>
        <w:t>Büyükdere Cad.</w:t>
      </w:r>
      <w:r w:rsidR="00BE3267" w:rsidRPr="00BD00C5">
        <w:rPr>
          <w:rFonts w:ascii="Times New Roman" w:eastAsia="HiddenHorzOCR" w:hAnsi="Times New Roman"/>
          <w:sz w:val="24"/>
          <w:szCs w:val="24"/>
        </w:rPr>
        <w:t xml:space="preserve"> No:</w:t>
      </w:r>
      <w:r w:rsidR="00395A6F">
        <w:rPr>
          <w:rFonts w:ascii="Times New Roman" w:eastAsia="HiddenHorzOCR" w:hAnsi="Times New Roman"/>
          <w:sz w:val="24"/>
          <w:szCs w:val="24"/>
        </w:rPr>
        <w:t>255/802</w:t>
      </w:r>
      <w:r w:rsidR="00BE3267" w:rsidRPr="00BD00C5">
        <w:rPr>
          <w:rFonts w:ascii="Times New Roman" w:eastAsia="HiddenHorzOCR" w:hAnsi="Times New Roman"/>
          <w:sz w:val="24"/>
          <w:szCs w:val="24"/>
        </w:rPr>
        <w:t xml:space="preserve"> Nurol Plaza Sarıyer/İstanbul’dur.</w:t>
      </w:r>
    </w:p>
    <w:p w14:paraId="032236FE" w14:textId="77777777" w:rsidR="00476943" w:rsidRPr="00BD00C5" w:rsidRDefault="00476943" w:rsidP="00D918E8">
      <w:pPr>
        <w:autoSpaceDE w:val="0"/>
        <w:autoSpaceDN w:val="0"/>
        <w:adjustRightInd w:val="0"/>
        <w:spacing w:after="0"/>
        <w:jc w:val="both"/>
        <w:rPr>
          <w:rFonts w:ascii="Times New Roman" w:eastAsia="HiddenHorzOCR" w:hAnsi="Times New Roman"/>
          <w:sz w:val="24"/>
          <w:szCs w:val="24"/>
        </w:rPr>
      </w:pPr>
    </w:p>
    <w:p w14:paraId="52A455C3"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Adres değişikliğinde, yeni adres ticaret siciline tescil ve Türkiye Sicil Gazetesinde ilan ettirilir ve ayrıca T.C. Gümrük ve Ticaret Bakanlığı ile Sermaye Piyasası Kurulu Başkanlığı’na bildirilir.</w:t>
      </w:r>
    </w:p>
    <w:p w14:paraId="057AE91F"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Şirket’in tescil ve ilan edilmiş adresinden ayrılmış olmasına rağmen yeni adresini süresi içinde tescil ettirmemiş olması fesih sebebi sayılır. Tescil ve ilan edilmiş adrese yapılan tebligat Şirket’e yapılmış sayılır.</w:t>
      </w:r>
    </w:p>
    <w:p w14:paraId="574DF51F"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64C17C34"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 xml:space="preserve">ŞİRKETİN SÜRESİ </w:t>
      </w:r>
    </w:p>
    <w:p w14:paraId="6DC6BDD7"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w:t>
      </w:r>
      <w:r w:rsidRPr="00BD00C5">
        <w:rPr>
          <w:rFonts w:ascii="Times New Roman" w:eastAsia="HiddenHorzOCR" w:hAnsi="Times New Roman"/>
          <w:b/>
          <w:sz w:val="24"/>
          <w:szCs w:val="24"/>
        </w:rPr>
        <w:t>5-</w:t>
      </w:r>
      <w:r w:rsidRPr="00BD00C5">
        <w:rPr>
          <w:rFonts w:ascii="Times New Roman" w:eastAsia="HiddenHorzOCR" w:hAnsi="Times New Roman"/>
          <w:sz w:val="24"/>
          <w:szCs w:val="24"/>
        </w:rPr>
        <w:t xml:space="preserve"> Şirket, kesin kuruluşundan başlamak üzere süresiz olarak kurulmuştur.</w:t>
      </w:r>
    </w:p>
    <w:p w14:paraId="7C6DD0F8"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Bu süre, Türk Ticaret Kanunu, Sermaye Piyasası Kanunu ve ilgili mevzuat çerçevesinde Şirket Ana Sözleşmesi tadil edilmek suretiyle değiştirilebilir.</w:t>
      </w:r>
    </w:p>
    <w:p w14:paraId="1BF6C1A4"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646F7AAE" w14:textId="77777777" w:rsidR="00BD00C5" w:rsidRPr="00BD00C5" w:rsidRDefault="00BD00C5" w:rsidP="00BD00C5">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SERMAYE VE HİSSE SENETLERİNİN TÜRÜ</w:t>
      </w:r>
    </w:p>
    <w:p w14:paraId="23C257B4" w14:textId="77777777" w:rsidR="006763A3" w:rsidRDefault="006763A3" w:rsidP="00D918E8">
      <w:pPr>
        <w:autoSpaceDE w:val="0"/>
        <w:autoSpaceDN w:val="0"/>
        <w:adjustRightInd w:val="0"/>
        <w:spacing w:after="0"/>
        <w:jc w:val="both"/>
        <w:rPr>
          <w:rFonts w:ascii="Times New Roman" w:eastAsia="HiddenHorzOCR" w:hAnsi="Times New Roman"/>
          <w:b/>
          <w:sz w:val="24"/>
          <w:szCs w:val="24"/>
        </w:rPr>
      </w:pPr>
    </w:p>
    <w:p w14:paraId="71AB5CD8"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
          <w:sz w:val="24"/>
          <w:szCs w:val="24"/>
        </w:rPr>
        <w:t xml:space="preserve">Madde 6- </w:t>
      </w:r>
      <w:r w:rsidRPr="0039566D">
        <w:rPr>
          <w:rFonts w:ascii="Times New Roman" w:eastAsia="HiddenHorzOCR" w:hAnsi="Times New Roman"/>
          <w:bCs/>
          <w:sz w:val="24"/>
          <w:szCs w:val="24"/>
        </w:rPr>
        <w:t>Şirket 6362 sayılı Sermaye Piyasası Kanunu hükümlerine göre kayıtlı sermaye sistemini kabul etmiş ve Sermaye Piyasası Kurulu’nun 11.01.2013 tarih ve 2/23 sayılı izni ile bu sisteme geçmiştir.</w:t>
      </w:r>
    </w:p>
    <w:p w14:paraId="5615BD1C"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1B04B1B7"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t>Sermaye Piyasası Kurulu'nca verilen kayıtlı sermaye tavanı izni, 2018–202</w:t>
      </w:r>
      <w:r w:rsidR="004E39B8">
        <w:rPr>
          <w:rFonts w:ascii="Times New Roman" w:eastAsia="HiddenHorzOCR" w:hAnsi="Times New Roman"/>
          <w:bCs/>
          <w:sz w:val="24"/>
          <w:szCs w:val="24"/>
        </w:rPr>
        <w:t>2</w:t>
      </w:r>
      <w:r w:rsidRPr="0039566D">
        <w:rPr>
          <w:rFonts w:ascii="Times New Roman" w:eastAsia="HiddenHorzOCR" w:hAnsi="Times New Roman"/>
          <w:bCs/>
          <w:sz w:val="24"/>
          <w:szCs w:val="24"/>
        </w:rPr>
        <w:t xml:space="preserve"> yılları (5 yıl) için geçerlidir. İzin verilen kayıtlı sermaye tavanına ulaşılamamış olsa dahi, 202</w:t>
      </w:r>
      <w:r w:rsidR="004E39B8">
        <w:rPr>
          <w:rFonts w:ascii="Times New Roman" w:eastAsia="HiddenHorzOCR" w:hAnsi="Times New Roman"/>
          <w:bCs/>
          <w:sz w:val="24"/>
          <w:szCs w:val="24"/>
        </w:rPr>
        <w:t>2</w:t>
      </w:r>
      <w:r w:rsidRPr="0039566D">
        <w:rPr>
          <w:rFonts w:ascii="Times New Roman" w:eastAsia="HiddenHorzOCR" w:hAnsi="Times New Roman"/>
          <w:bCs/>
          <w:sz w:val="24"/>
          <w:szCs w:val="24"/>
        </w:rPr>
        <w:t xml:space="preserve"> yılının bitiminden sonra Yönetim Kurulu’nun, sermaye artırım kararı alabilmesi için; daha önce izin verilen tavan ya da yeni bir tavan tutarı için Sermaye Piyasası Kurulu'ndan izin almak suretiyle genel kuruldan yeni bir süre için yetki alması zorunludur. Söz konusu yetkinin alınmaması durumunda Şirket yönetim kurulu kararıyla sermaye artırımı yapamaz. Şirket Sermaye Piyasası Kurulu’ndan izin almak suretiyle kayıtlı sermaye sisteminden çıkabilir.</w:t>
      </w:r>
    </w:p>
    <w:p w14:paraId="1E228B74"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2E4CB00B"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t>Şirket’in kayıtlı sermaye tavanı 50.000.000.- (</w:t>
      </w:r>
      <w:proofErr w:type="spellStart"/>
      <w:r w:rsidRPr="0039566D">
        <w:rPr>
          <w:rFonts w:ascii="Times New Roman" w:eastAsia="HiddenHorzOCR" w:hAnsi="Times New Roman"/>
          <w:bCs/>
          <w:sz w:val="24"/>
          <w:szCs w:val="24"/>
        </w:rPr>
        <w:t>ellimilyon</w:t>
      </w:r>
      <w:proofErr w:type="spellEnd"/>
      <w:r w:rsidRPr="0039566D">
        <w:rPr>
          <w:rFonts w:ascii="Times New Roman" w:eastAsia="HiddenHorzOCR" w:hAnsi="Times New Roman"/>
          <w:bCs/>
          <w:sz w:val="24"/>
          <w:szCs w:val="24"/>
        </w:rPr>
        <w:t>) TL olup her biri 1 (bir) TL itibari değerde 50.000.000.- (</w:t>
      </w:r>
      <w:proofErr w:type="spellStart"/>
      <w:r w:rsidRPr="0039566D">
        <w:rPr>
          <w:rFonts w:ascii="Times New Roman" w:eastAsia="HiddenHorzOCR" w:hAnsi="Times New Roman"/>
          <w:bCs/>
          <w:sz w:val="24"/>
          <w:szCs w:val="24"/>
        </w:rPr>
        <w:t>ellimilyon</w:t>
      </w:r>
      <w:proofErr w:type="spellEnd"/>
      <w:r w:rsidRPr="0039566D">
        <w:rPr>
          <w:rFonts w:ascii="Times New Roman" w:eastAsia="HiddenHorzOCR" w:hAnsi="Times New Roman"/>
          <w:bCs/>
          <w:sz w:val="24"/>
          <w:szCs w:val="24"/>
        </w:rPr>
        <w:t>) paya bölünmüştür.</w:t>
      </w:r>
    </w:p>
    <w:p w14:paraId="4F0A53BD"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5A3B46E9"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t>Şirketin çıkarılmış sermayesi 19.919.009 (</w:t>
      </w:r>
      <w:proofErr w:type="spellStart"/>
      <w:r w:rsidRPr="0039566D">
        <w:rPr>
          <w:rFonts w:ascii="Times New Roman" w:eastAsia="HiddenHorzOCR" w:hAnsi="Times New Roman"/>
          <w:bCs/>
          <w:sz w:val="24"/>
          <w:szCs w:val="24"/>
        </w:rPr>
        <w:t>Ondokuzmilyondokuzyüzondokuzbindokuz</w:t>
      </w:r>
      <w:proofErr w:type="spellEnd"/>
      <w:r w:rsidRPr="0039566D">
        <w:rPr>
          <w:rFonts w:ascii="Times New Roman" w:eastAsia="HiddenHorzOCR" w:hAnsi="Times New Roman"/>
          <w:bCs/>
          <w:sz w:val="24"/>
          <w:szCs w:val="24"/>
        </w:rPr>
        <w:t>) TL’dir. Bu sermaye, her biri 1 (Bir) TL itibari değerde 19.919.009 (</w:t>
      </w:r>
      <w:proofErr w:type="spellStart"/>
      <w:r w:rsidRPr="0039566D">
        <w:rPr>
          <w:rFonts w:ascii="Times New Roman" w:eastAsia="HiddenHorzOCR" w:hAnsi="Times New Roman"/>
          <w:bCs/>
          <w:sz w:val="24"/>
          <w:szCs w:val="24"/>
        </w:rPr>
        <w:t>Ondokuzmilyondokuzyüzondokuzbindokuz</w:t>
      </w:r>
      <w:proofErr w:type="spellEnd"/>
      <w:r w:rsidRPr="0039566D">
        <w:rPr>
          <w:rFonts w:ascii="Times New Roman" w:eastAsia="HiddenHorzOCR" w:hAnsi="Times New Roman"/>
          <w:bCs/>
          <w:sz w:val="24"/>
          <w:szCs w:val="24"/>
        </w:rPr>
        <w:t>) adet hisseye ayrılmış olup bu hisselerin 45.000 (Kırk beş bin) adedi A Grubu Nama yazılı, 19.874.009 (</w:t>
      </w:r>
      <w:proofErr w:type="spellStart"/>
      <w:r w:rsidRPr="0039566D">
        <w:rPr>
          <w:rFonts w:ascii="Times New Roman" w:eastAsia="HiddenHorzOCR" w:hAnsi="Times New Roman"/>
          <w:bCs/>
          <w:sz w:val="24"/>
          <w:szCs w:val="24"/>
        </w:rPr>
        <w:t>Ondokuzmilyonsekizyüzyetmişdörtbindokuz</w:t>
      </w:r>
      <w:proofErr w:type="spellEnd"/>
      <w:r w:rsidRPr="0039566D">
        <w:rPr>
          <w:rFonts w:ascii="Times New Roman" w:eastAsia="HiddenHorzOCR" w:hAnsi="Times New Roman"/>
          <w:bCs/>
          <w:sz w:val="24"/>
          <w:szCs w:val="24"/>
        </w:rPr>
        <w:t xml:space="preserve">) adeti B Grubu Nama yazılı hisseden oluşmaktadır. Bu defa artırılan 98.500 adet B Grubu pay, Çalışanlara Pay Edindirme Programı kapsamında çalışanlara verilen hisse opsiyonunun kullanılması suretiyle yapılan şarta bağlı sermaye artırımı çerçevesinde Şirketimiz çalışanlarına tahsisli olarak ihraç edilen paylar olup bedeli tamamen ve nakden ödenmiştir. </w:t>
      </w:r>
    </w:p>
    <w:p w14:paraId="2F1C3CE6"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69591EBD"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t>Şirketin çıkarılmış sermayesinin tamamı muvazaadan ari şekilde tamamen ödenmiştir.</w:t>
      </w:r>
    </w:p>
    <w:p w14:paraId="1AFD3B0A"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7FCEA434"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t xml:space="preserve">Çıkarılmış sermayeyi temsil eden paylar </w:t>
      </w:r>
      <w:proofErr w:type="spellStart"/>
      <w:r w:rsidRPr="0039566D">
        <w:rPr>
          <w:rFonts w:ascii="Times New Roman" w:eastAsia="HiddenHorzOCR" w:hAnsi="Times New Roman"/>
          <w:bCs/>
          <w:sz w:val="24"/>
          <w:szCs w:val="24"/>
        </w:rPr>
        <w:t>kaydileştirme</w:t>
      </w:r>
      <w:proofErr w:type="spellEnd"/>
      <w:r w:rsidRPr="0039566D">
        <w:rPr>
          <w:rFonts w:ascii="Times New Roman" w:eastAsia="HiddenHorzOCR" w:hAnsi="Times New Roman"/>
          <w:bCs/>
          <w:sz w:val="24"/>
          <w:szCs w:val="24"/>
        </w:rPr>
        <w:t xml:space="preserve"> esasları çerçevesinde </w:t>
      </w:r>
      <w:proofErr w:type="spellStart"/>
      <w:r w:rsidRPr="0039566D">
        <w:rPr>
          <w:rFonts w:ascii="Times New Roman" w:eastAsia="HiddenHorzOCR" w:hAnsi="Times New Roman"/>
          <w:bCs/>
          <w:sz w:val="24"/>
          <w:szCs w:val="24"/>
        </w:rPr>
        <w:t>kayden</w:t>
      </w:r>
      <w:proofErr w:type="spellEnd"/>
      <w:r w:rsidRPr="0039566D">
        <w:rPr>
          <w:rFonts w:ascii="Times New Roman" w:eastAsia="HiddenHorzOCR" w:hAnsi="Times New Roman"/>
          <w:bCs/>
          <w:sz w:val="24"/>
          <w:szCs w:val="24"/>
        </w:rPr>
        <w:t xml:space="preserve"> izlenir.</w:t>
      </w:r>
    </w:p>
    <w:p w14:paraId="357E5A39"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4B5815F2"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t>Yönetim Kurulu, Sermaye Piyasası Kanunu ve ilgili mevzuat hükümlerine uygun olarak, gerekli gördüğü zamanlarda kayıtlı sermaye tutarına kadar nama veya hamiline yazılı pay ihraç ederek çıkarılmış sermayeyi artırmaya yetkilidir. Sermaye artırımı neticesinde çıkarılan A Grubu paylar A Grubu pay sahiplerine, B Grubu paylar B Grubu pay sahiplerine verilir. A grubu pay ihraç edilmemesi halinde A grubu pay sahiplerine de B grubu paylar verilir.</w:t>
      </w:r>
    </w:p>
    <w:p w14:paraId="0D4ECB92"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22E44DAC"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t xml:space="preserve">Ayrıca Yönetim Kurulu itibari değerinin üzerinde veya altında pay çıkarmaya ve pay sahiplerinin yeni pay alma haklarını kısmen veya tamamen sınırlandırmaya yetkilidir. Yönetim Kurulu’nun itibari değerinin üzerinde pay çıkarmaya ve pay sahiplerinin yeni pay alma haklarını kısmen veya tamamen sınırlandırmaya ilişkin kararları Sermaye Piyasası Kurulu’nun belirlediği esaslar çerçevesinde ilan edilir. </w:t>
      </w:r>
    </w:p>
    <w:p w14:paraId="2B848AB7"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p>
    <w:p w14:paraId="16CA500C" w14:textId="77777777" w:rsidR="0039566D" w:rsidRPr="0039566D" w:rsidRDefault="0039566D" w:rsidP="0039566D">
      <w:pPr>
        <w:autoSpaceDE w:val="0"/>
        <w:autoSpaceDN w:val="0"/>
        <w:adjustRightInd w:val="0"/>
        <w:spacing w:after="0"/>
        <w:jc w:val="both"/>
        <w:rPr>
          <w:rFonts w:ascii="Times New Roman" w:eastAsia="HiddenHorzOCR" w:hAnsi="Times New Roman"/>
          <w:bCs/>
          <w:sz w:val="24"/>
          <w:szCs w:val="24"/>
        </w:rPr>
      </w:pPr>
      <w:r w:rsidRPr="0039566D">
        <w:rPr>
          <w:rFonts w:ascii="Times New Roman" w:eastAsia="HiddenHorzOCR" w:hAnsi="Times New Roman"/>
          <w:bCs/>
          <w:sz w:val="24"/>
          <w:szCs w:val="24"/>
        </w:rPr>
        <w:lastRenderedPageBreak/>
        <w:t xml:space="preserve">Yönetim Kurulu, SPK düzenlemelerinde şarta bağlı sermaye artırımına konu edilebileceği belirtilen borçlanma araçlarının ihracı nedeniyle ortaklıktan alacaklı olanlara, ortaklık </w:t>
      </w:r>
      <w:proofErr w:type="spellStart"/>
      <w:r w:rsidRPr="0039566D">
        <w:rPr>
          <w:rFonts w:ascii="Times New Roman" w:eastAsia="HiddenHorzOCR" w:hAnsi="Times New Roman"/>
          <w:bCs/>
          <w:sz w:val="24"/>
          <w:szCs w:val="24"/>
        </w:rPr>
        <w:t>varantı</w:t>
      </w:r>
      <w:proofErr w:type="spellEnd"/>
      <w:r w:rsidRPr="0039566D">
        <w:rPr>
          <w:rFonts w:ascii="Times New Roman" w:eastAsia="HiddenHorzOCR" w:hAnsi="Times New Roman"/>
          <w:bCs/>
          <w:sz w:val="24"/>
          <w:szCs w:val="24"/>
        </w:rPr>
        <w:t xml:space="preserve"> sahiplerine ya da pay edindirme programları çerçevesinde pay edinme hakkı elde eden çalışanlarına yönelik olarak dönüştürme, kullanım veya alım haklarının kullanılması suretiyle şarta bağlı sermaye artırımı gerçekleştirilmesine karar verebilir. Yönetim Kurulu, şarta bağlı sermaye artırımının yapılabilmesi için yeni pay alma haklarının tamamen kısıtlanmasına karar verebilir. Şarta bağlı sermaye artırımlarında SPK’nın paya ve borçlanma araçlarına ilişkin düzenlemelerine uyulur. Yönetim kurulu, şarta bağlı sermaye artırımına ilişkin olarak alacağı kararda, artırılacak sermaye tutarına, ihraç edilecek payların grubuna ve türüne, dönüştürme, kullanım veya alım hakkından yararlanabilecek gruplara, çalışanlara pay edindirme programları çerçevesinde her bir çalışan bazında verilecek pay tutarına, pay alım hakkının kullanım süresi ile pay tutarının hesaplanma yöntemine ilişkin bilgiye yer verir.</w:t>
      </w:r>
    </w:p>
    <w:p w14:paraId="6A6D8D5C" w14:textId="77777777" w:rsidR="0039566D" w:rsidRPr="00BD00C5" w:rsidRDefault="0039566D" w:rsidP="00D918E8">
      <w:pPr>
        <w:autoSpaceDE w:val="0"/>
        <w:autoSpaceDN w:val="0"/>
        <w:adjustRightInd w:val="0"/>
        <w:spacing w:after="0"/>
        <w:jc w:val="both"/>
        <w:rPr>
          <w:rFonts w:ascii="Times New Roman" w:eastAsia="HiddenHorzOCR" w:hAnsi="Times New Roman"/>
          <w:b/>
          <w:sz w:val="24"/>
          <w:szCs w:val="24"/>
        </w:rPr>
      </w:pPr>
    </w:p>
    <w:p w14:paraId="07D4FAAF"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FAALİYET YETKİ BELGESİ ALINMASI VE BORSAYA ÜYE OLUNMASI</w:t>
      </w:r>
    </w:p>
    <w:p w14:paraId="10A1D382"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sz w:val="24"/>
          <w:szCs w:val="24"/>
        </w:rPr>
        <w:t>Madde 7-</w:t>
      </w:r>
      <w:r w:rsidRPr="00BD00C5">
        <w:rPr>
          <w:rFonts w:ascii="Times New Roman" w:eastAsia="HiddenHorzOCR" w:hAnsi="Times New Roman"/>
          <w:sz w:val="24"/>
          <w:szCs w:val="24"/>
        </w:rPr>
        <w:t xml:space="preserve"> Şirket aracılık faaliyetlerine başlayabilmek için aranan şartları yerine getirerek Sermaye Piyasası Kurulu'ndan gerekli faaliyet izinleri ve belgeleri alır. Borsa işlemleri yapabilmek için ise menkul kıymetler borsalarından borsa üyelik belgesi alınır.</w:t>
      </w:r>
    </w:p>
    <w:p w14:paraId="2B3BE417"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33AA133C"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SERMAYENİN ARTIRILMASI</w:t>
      </w:r>
    </w:p>
    <w:p w14:paraId="1EB0A636"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w:t>
      </w:r>
      <w:r w:rsidRPr="00BD00C5">
        <w:rPr>
          <w:rFonts w:ascii="Times New Roman" w:eastAsia="HiddenHorzOCR" w:hAnsi="Times New Roman"/>
          <w:b/>
          <w:sz w:val="24"/>
          <w:szCs w:val="24"/>
        </w:rPr>
        <w:t>8-</w:t>
      </w:r>
      <w:r w:rsidRPr="00BD00C5">
        <w:rPr>
          <w:rFonts w:ascii="Times New Roman" w:eastAsia="HiddenHorzOCR" w:hAnsi="Times New Roman"/>
          <w:sz w:val="24"/>
          <w:szCs w:val="24"/>
        </w:rPr>
        <w:t xml:space="preserve"> Şirketin sermayesi, Türk Ticaret Kanunu, Sermaye Piyasası Kanunu ile ilgili mevzuat çerçevesinde a</w:t>
      </w:r>
      <w:r w:rsidR="00476943" w:rsidRPr="00BD00C5">
        <w:rPr>
          <w:rFonts w:ascii="Times New Roman" w:eastAsia="HiddenHorzOCR" w:hAnsi="Times New Roman"/>
          <w:sz w:val="24"/>
          <w:szCs w:val="24"/>
        </w:rPr>
        <w:t>r</w:t>
      </w:r>
      <w:r w:rsidRPr="00BD00C5">
        <w:rPr>
          <w:rFonts w:ascii="Times New Roman" w:eastAsia="HiddenHorzOCR" w:hAnsi="Times New Roman"/>
          <w:sz w:val="24"/>
          <w:szCs w:val="24"/>
        </w:rPr>
        <w:t>tırılabilir.</w:t>
      </w:r>
    </w:p>
    <w:p w14:paraId="79E52F0B"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684AB97F"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YÖNETİM KURULU VE SÜRESİ</w:t>
      </w:r>
    </w:p>
    <w:p w14:paraId="15BB2AC2"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w:t>
      </w:r>
      <w:r w:rsidRPr="00BD00C5">
        <w:rPr>
          <w:rFonts w:ascii="Times New Roman" w:eastAsia="HiddenHorzOCR" w:hAnsi="Times New Roman"/>
          <w:b/>
          <w:sz w:val="24"/>
          <w:szCs w:val="24"/>
        </w:rPr>
        <w:t>9-</w:t>
      </w:r>
      <w:r w:rsidRPr="00BD00C5">
        <w:rPr>
          <w:rFonts w:ascii="Times New Roman" w:eastAsia="HiddenHorzOCR" w:hAnsi="Times New Roman"/>
          <w:sz w:val="24"/>
          <w:szCs w:val="24"/>
        </w:rPr>
        <w:t xml:space="preserve"> Şirketin işleri ve idaresi Genel Kurul tarafından Türk Ticaret Kanunu hükümleri dairesinde pay sahipleri arasından seçilecek en fazla </w:t>
      </w:r>
      <w:r w:rsidRPr="00BD00C5">
        <w:rPr>
          <w:rFonts w:ascii="Times New Roman" w:eastAsia="HiddenHorzOCR" w:hAnsi="Times New Roman"/>
          <w:b/>
          <w:bCs/>
          <w:sz w:val="24"/>
          <w:szCs w:val="24"/>
        </w:rPr>
        <w:t xml:space="preserve">8 (sekiz) </w:t>
      </w:r>
      <w:r w:rsidRPr="00BD00C5">
        <w:rPr>
          <w:rFonts w:ascii="Times New Roman" w:eastAsia="HiddenHorzOCR" w:hAnsi="Times New Roman"/>
          <w:sz w:val="24"/>
          <w:szCs w:val="24"/>
        </w:rPr>
        <w:t>üyeden oluşan Yönetim Kurulu tarafından yürütülür. Tüzel kişi pay sahiplerini temsilen Yönetim Kuruluna seçilen üyelerde pay sahipliği şartı aranmaz.</w:t>
      </w:r>
    </w:p>
    <w:p w14:paraId="4864245A"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 xml:space="preserve">Genel Kurul yönetim kurulu üyelerinin tamamı </w:t>
      </w:r>
      <w:r w:rsidRPr="00BD00C5">
        <w:rPr>
          <w:rFonts w:ascii="Times New Roman" w:eastAsia="HiddenHorzOCR" w:hAnsi="Times New Roman"/>
          <w:iCs/>
          <w:sz w:val="24"/>
          <w:szCs w:val="24"/>
        </w:rPr>
        <w:t>(A)</w:t>
      </w:r>
      <w:r w:rsidRPr="00BD00C5">
        <w:rPr>
          <w:rFonts w:ascii="Times New Roman" w:eastAsia="HiddenHorzOCR" w:hAnsi="Times New Roman"/>
          <w:i/>
          <w:iCs/>
          <w:sz w:val="24"/>
          <w:szCs w:val="24"/>
        </w:rPr>
        <w:t xml:space="preserve"> </w:t>
      </w:r>
      <w:r w:rsidRPr="00BD00C5">
        <w:rPr>
          <w:rFonts w:ascii="Times New Roman" w:eastAsia="HiddenHorzOCR" w:hAnsi="Times New Roman"/>
          <w:sz w:val="24"/>
          <w:szCs w:val="24"/>
        </w:rPr>
        <w:t>Grubu pay sahiplerinin çoğunluğu tarafından aday gösterilecek adaylar arasından seçer.</w:t>
      </w:r>
    </w:p>
    <w:p w14:paraId="44D35C4C"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Yönetim Kurulu üyelerinin yarıdan fazlasının yüksek öğrenim kurumlarından mezun adaylar arasından seçilmesi zorunludur.</w:t>
      </w:r>
    </w:p>
    <w:p w14:paraId="7B88B403"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Yönetim Kurulu üyeleri en çok 2 (iki) yıl için seçilebilirler. Seçim süresi sona eren Yönetim Kurulu üyeleri yeniden seçilebilirler.</w:t>
      </w:r>
    </w:p>
    <w:p w14:paraId="466EC037"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Genel Kurul lüzum görürse, Yönetim Kurulu Üyelerini her zaman değiştirebilir.</w:t>
      </w:r>
      <w:r w:rsidR="00BD00C5" w:rsidRPr="00BD00C5">
        <w:rPr>
          <w:rFonts w:ascii="Times New Roman" w:eastAsia="HiddenHorzOCR" w:hAnsi="Times New Roman"/>
          <w:sz w:val="24"/>
          <w:szCs w:val="24"/>
        </w:rPr>
        <w:tab/>
      </w:r>
    </w:p>
    <w:p w14:paraId="21D0D1D4"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630E6F4E"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ŞİRKETİ TEMSİL VE İLZAM İLE YÖNETİM KURULU ÜYELERİNİN GÖREV TAKSİMİ</w:t>
      </w:r>
    </w:p>
    <w:p w14:paraId="3BD0F381"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bCs/>
          <w:sz w:val="24"/>
          <w:szCs w:val="24"/>
        </w:rPr>
        <w:t>Madde 10-</w:t>
      </w:r>
      <w:r w:rsidRPr="00BD00C5">
        <w:rPr>
          <w:rFonts w:ascii="Times New Roman" w:eastAsia="HiddenHorzOCR" w:hAnsi="Times New Roman"/>
          <w:bCs/>
          <w:sz w:val="24"/>
          <w:szCs w:val="24"/>
        </w:rPr>
        <w:t xml:space="preserve"> </w:t>
      </w:r>
      <w:r w:rsidRPr="00BD00C5">
        <w:rPr>
          <w:rFonts w:ascii="Times New Roman" w:eastAsia="HiddenHorzOCR" w:hAnsi="Times New Roman"/>
          <w:sz w:val="24"/>
          <w:szCs w:val="24"/>
        </w:rPr>
        <w:t>Şirketin yönetimi ve dışarıya karşı temsili Yönetim Kurulu’na aittir. Şirket tarafından verilecek bütün belgelerin ve yapılacak sözleşmelerin geçerli olabilmesi için bunların, Şirketin ticaret unvanı altına konmuş ve Şirketi ilzama yetkili kişi veya kişilerin imzasını taşıması gereklidir. İmzaya yetkili olanlar Yönetim Kurulu kararıyla tespit olunur.</w:t>
      </w:r>
    </w:p>
    <w:p w14:paraId="5A1A727B"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 xml:space="preserve">Yönetim Kurulu Şirketin temsil veya idare yetkisinin tamamını veya bir bölümünü yönetim kurulu üyesi olan bir veya birkaç murahhas üyeye veya pay sahibi olma zorunluluğu </w:t>
      </w:r>
      <w:r w:rsidRPr="00BD00C5">
        <w:rPr>
          <w:rFonts w:ascii="Times New Roman" w:eastAsia="HiddenHorzOCR" w:hAnsi="Times New Roman"/>
          <w:sz w:val="24"/>
          <w:szCs w:val="24"/>
        </w:rPr>
        <w:lastRenderedPageBreak/>
        <w:t xml:space="preserve">bulunmayan müdürlere bırakılabilir. Yönetim Kurulunun en az bir üyesine şirketi temsil yetkisi verilmesi şarttır. </w:t>
      </w:r>
    </w:p>
    <w:p w14:paraId="43A6B1A0"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Kanunda ve bu ana sözleşmede münhasıran genel kurula verilmiş salahiyetler haricinde kalan bütün işler hakkında karar almaya Yönetim Kurulu yetkilidir.</w:t>
      </w:r>
    </w:p>
    <w:p w14:paraId="6CF911E7"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Yönetim kurulu Türk Ticaret Kanunu ve Sermaye Piyasası mevzuatına uygun olarak düzenleyeceği bir iç yönergeye göre, yönetimi, kısmen veya tamamen bir veya birkaç yönetim kurulu üyesine veya üçüncü kişiye devretmeye yetkilidir.</w:t>
      </w:r>
    </w:p>
    <w:p w14:paraId="2A30AF66"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Yönetim kurulu, ticari mümessil ve ticari vekiller atayabilir.</w:t>
      </w:r>
    </w:p>
    <w:p w14:paraId="28C5A5DC"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Yönetim kurulu şirket işleri ve muameleleri lüzum gösterdikçe toplanır. Yönetim kurulu üyeleri ilk toplantılarında aralarından bir başkan seçer.</w:t>
      </w:r>
    </w:p>
    <w:p w14:paraId="4178BF8A" w14:textId="77777777" w:rsidR="006763A3" w:rsidRPr="00BD00C5" w:rsidRDefault="006763A3" w:rsidP="00D918E8">
      <w:pPr>
        <w:pStyle w:val="AralkYok"/>
        <w:spacing w:line="276" w:lineRule="auto"/>
        <w:jc w:val="both"/>
        <w:rPr>
          <w:rFonts w:ascii="Times New Roman" w:eastAsia="HiddenHorzOCR" w:hAnsi="Times New Roman"/>
          <w:bCs/>
          <w:sz w:val="24"/>
          <w:szCs w:val="24"/>
        </w:rPr>
      </w:pPr>
      <w:r w:rsidRPr="00BD00C5">
        <w:rPr>
          <w:rFonts w:ascii="Times New Roman" w:eastAsia="HiddenHorzOCR" w:hAnsi="Times New Roman"/>
          <w:sz w:val="24"/>
          <w:szCs w:val="24"/>
        </w:rPr>
        <w:t>Yönetim Kurulu, işlerin gidişini izlemek, kendisine sunulacak konularda rapor hazırlamak, kararlarını uygulatmak veya iç denetim amacıyla içlerinde yönetim kurulu üyelerinin de bulunabileceği komiteler ve komisyonlar kurabilir. Yönetim Kurulu, TTK 378 uyarınca şirketin varlığını, gelişmesini ve devamını tehlikeye düşüren sebeplerin erken teşhisi, bunun için gerekli önlemler ile çarelerin uygulanması ve riskin yönetilmesi amacıyla, uzman bir komite kurmak, sistemi çalıştırmak ve geliştirmekle yükümlüdür.</w:t>
      </w:r>
      <w:r w:rsidRPr="00BD00C5">
        <w:rPr>
          <w:rFonts w:ascii="Times New Roman" w:eastAsia="HiddenHorzOCR" w:hAnsi="Times New Roman"/>
          <w:bCs/>
          <w:sz w:val="24"/>
          <w:szCs w:val="24"/>
        </w:rPr>
        <w:t xml:space="preserve"> </w:t>
      </w:r>
    </w:p>
    <w:p w14:paraId="5058EA12"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Yönetim Kurulu Üyelerinin aylık ücret veya huzur hakkı Genel Kurulca tespit edilir.</w:t>
      </w:r>
    </w:p>
    <w:p w14:paraId="7E18A5AD"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1298E8B1"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BAĞIMSIZ DENETİM KURULUŞU, GÖREVLERİ VE BAĞIMSIZ DIŞ DENETLEME</w:t>
      </w:r>
    </w:p>
    <w:p w14:paraId="0F23981C"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bCs/>
          <w:sz w:val="24"/>
          <w:szCs w:val="24"/>
        </w:rPr>
        <w:t>Madde 11-</w:t>
      </w:r>
      <w:r w:rsidRPr="00BD00C5">
        <w:rPr>
          <w:rFonts w:ascii="Times New Roman" w:eastAsia="HiddenHorzOCR" w:hAnsi="Times New Roman"/>
          <w:bCs/>
          <w:sz w:val="24"/>
          <w:szCs w:val="24"/>
        </w:rPr>
        <w:t xml:space="preserve"> </w:t>
      </w:r>
      <w:r w:rsidRPr="00BD00C5">
        <w:rPr>
          <w:rFonts w:ascii="Times New Roman" w:eastAsia="HiddenHorzOCR" w:hAnsi="Times New Roman"/>
          <w:sz w:val="24"/>
          <w:szCs w:val="24"/>
        </w:rPr>
        <w:t>Şirketin denetimi genel kurul tarafından seçilen bağımsız denetim kuruluşuna aittir. Bağımsız denetim kuruluşu Şirketi Türk Ticaret Kanunu, sermaye piyasası ve bağımsız denetime ilişkin mevzuat hükümlerine uygun olarak denetler.</w:t>
      </w:r>
    </w:p>
    <w:p w14:paraId="638F1A6D"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03F5A08B"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GENEL KURUL</w:t>
      </w:r>
    </w:p>
    <w:p w14:paraId="011C98EA" w14:textId="77777777" w:rsidR="006763A3" w:rsidRPr="00BD00C5" w:rsidRDefault="006763A3" w:rsidP="00D918E8">
      <w:pPr>
        <w:pStyle w:val="AralkYok"/>
        <w:spacing w:line="276" w:lineRule="auto"/>
        <w:jc w:val="both"/>
        <w:rPr>
          <w:rFonts w:ascii="Times New Roman" w:eastAsia="HiddenHorzOCR" w:hAnsi="Times New Roman"/>
          <w:bCs/>
          <w:sz w:val="24"/>
          <w:szCs w:val="24"/>
        </w:rPr>
      </w:pPr>
      <w:r w:rsidRPr="00BD00C5">
        <w:rPr>
          <w:rFonts w:ascii="Times New Roman" w:eastAsia="HiddenHorzOCR" w:hAnsi="Times New Roman"/>
          <w:b/>
          <w:bCs/>
          <w:sz w:val="24"/>
          <w:szCs w:val="24"/>
        </w:rPr>
        <w:t>Madde 12-</w:t>
      </w:r>
      <w:r w:rsidRPr="00BD00C5">
        <w:rPr>
          <w:rFonts w:ascii="Times New Roman" w:eastAsia="HiddenHorzOCR" w:hAnsi="Times New Roman"/>
          <w:bCs/>
          <w:sz w:val="24"/>
          <w:szCs w:val="24"/>
        </w:rPr>
        <w:t xml:space="preserve"> </w:t>
      </w:r>
      <w:r w:rsidRPr="00BD00C5">
        <w:rPr>
          <w:rFonts w:ascii="Times New Roman" w:eastAsia="HiddenHorzOCR" w:hAnsi="Times New Roman"/>
          <w:sz w:val="24"/>
          <w:szCs w:val="24"/>
        </w:rPr>
        <w:t>Genel Kurul toplantılarında aşağıdaki esaslar uygulanacaktır.</w:t>
      </w:r>
    </w:p>
    <w:p w14:paraId="41230720" w14:textId="77777777" w:rsidR="006763A3" w:rsidRPr="00BD00C5" w:rsidRDefault="006763A3" w:rsidP="00D918E8">
      <w:pPr>
        <w:pStyle w:val="AralkYok"/>
        <w:spacing w:line="276" w:lineRule="auto"/>
        <w:jc w:val="both"/>
        <w:rPr>
          <w:rFonts w:ascii="Times New Roman" w:eastAsia="HiddenHorzOCR" w:hAnsi="Times New Roman"/>
          <w:sz w:val="24"/>
          <w:szCs w:val="24"/>
        </w:rPr>
      </w:pPr>
    </w:p>
    <w:p w14:paraId="77D5205A" w14:textId="77777777" w:rsidR="006763A3" w:rsidRPr="00BD00C5" w:rsidRDefault="006763A3" w:rsidP="00D918E8">
      <w:pPr>
        <w:pStyle w:val="AralkYok"/>
        <w:spacing w:line="276" w:lineRule="auto"/>
        <w:jc w:val="both"/>
        <w:rPr>
          <w:rFonts w:ascii="Times New Roman" w:eastAsia="HiddenHorzOCR" w:hAnsi="Times New Roman"/>
          <w:sz w:val="24"/>
          <w:szCs w:val="24"/>
          <w:u w:val="single"/>
        </w:rPr>
      </w:pPr>
      <w:r w:rsidRPr="00BD00C5">
        <w:rPr>
          <w:rFonts w:ascii="Times New Roman" w:eastAsia="HiddenHorzOCR" w:hAnsi="Times New Roman"/>
          <w:bCs/>
          <w:sz w:val="24"/>
          <w:szCs w:val="24"/>
        </w:rPr>
        <w:t>a) Davet Şekli;</w:t>
      </w:r>
      <w:r w:rsidRPr="00BD00C5">
        <w:rPr>
          <w:rFonts w:ascii="Times New Roman" w:eastAsia="HiddenHorzOCR" w:hAnsi="Times New Roman"/>
          <w:sz w:val="24"/>
          <w:szCs w:val="24"/>
        </w:rPr>
        <w:t xml:space="preserve"> Genel Kurullar Olağan veya olağanüstü olarak toplanır. Bu toplantılara davette Türk Ticaret Kanunu ve Sermaye Piyasası mevzuatı hükümlerine uyulur. </w:t>
      </w:r>
    </w:p>
    <w:p w14:paraId="46471E2C"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 xml:space="preserve">Genel kurul toplantıya, Şirketin internet sitesinde ve Türkiye Ticaret Sicili Gazetesi’nde yayımlanan ilanla çağrılır. </w:t>
      </w:r>
    </w:p>
    <w:p w14:paraId="315D5307"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b) Toplantı Vakti: Olağan Genel Kurul, Şirketin hesap devresi sonunda itibaren üç ay içerisinde ve senede en az bir defa, olağanüstü Genel Kurul ise Şirket işlerinin icap ettirdiği hallerde ve zamanlarda toplanır.</w:t>
      </w:r>
    </w:p>
    <w:p w14:paraId="64471399"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 xml:space="preserve">c) Rey </w:t>
      </w:r>
      <w:r w:rsidRPr="00BD00C5">
        <w:rPr>
          <w:rFonts w:ascii="Times New Roman" w:eastAsia="HiddenHorzOCR" w:hAnsi="Times New Roman"/>
          <w:iCs/>
          <w:sz w:val="24"/>
          <w:szCs w:val="24"/>
        </w:rPr>
        <w:t xml:space="preserve">Verme </w:t>
      </w:r>
      <w:r w:rsidRPr="00BD00C5">
        <w:rPr>
          <w:rFonts w:ascii="Times New Roman" w:eastAsia="HiddenHorzOCR" w:hAnsi="Times New Roman"/>
          <w:sz w:val="24"/>
          <w:szCs w:val="24"/>
        </w:rPr>
        <w:t>ve Vekil Tayini: Olağan ve Olağanüstü Genel Kurul toplantılarında hazır bulunan pay sahiplerinin veya vekillerin, bir pay için bir oyu vardır. Genel Kurul toplantılarında, pay sahipleri kendilerini, diğer pay sahipleri veya hariçten tayin edecekleri vekil vasıtası ile temsil ettirebilirler.</w:t>
      </w:r>
    </w:p>
    <w:p w14:paraId="15C7CF8B"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Vekaletnamelerin şeklini sermaye piyasası mevzuatına uymak kaydıyla Yönetim Kurulu tayin ve ilan eder. Vekaleten oy kullanmada sermaye piyasası mevzuatı hükümlerine uyulur.</w:t>
      </w:r>
    </w:p>
    <w:p w14:paraId="2D71BDBF"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d) Müzakerelerin Yapılması ve Karar Nisabı: Şirket olağan genel Kurul toplantılarında, Türk Ticaret Kanunu’nun 409. maddesinde yazılı hususlar müzakere edilerek gerekli kararlar alınır.</w:t>
      </w:r>
    </w:p>
    <w:p w14:paraId="7F890F57" w14:textId="77777777" w:rsidR="006763A3" w:rsidRPr="00BD00C5" w:rsidRDefault="006763A3" w:rsidP="00D918E8">
      <w:pPr>
        <w:pStyle w:val="AralkYok"/>
        <w:spacing w:line="276" w:lineRule="auto"/>
        <w:jc w:val="both"/>
        <w:rPr>
          <w:rFonts w:ascii="Times New Roman" w:hAnsi="Times New Roman"/>
          <w:sz w:val="24"/>
          <w:szCs w:val="24"/>
        </w:rPr>
      </w:pPr>
      <w:r w:rsidRPr="00BD00C5">
        <w:rPr>
          <w:rFonts w:ascii="Times New Roman" w:hAnsi="Times New Roman"/>
          <w:sz w:val="24"/>
          <w:szCs w:val="24"/>
        </w:rPr>
        <w:t>Genel kurul toplantı nisaplarında Sermaye Piyasası Kanunu hükümleri uygulanır.</w:t>
      </w:r>
    </w:p>
    <w:p w14:paraId="481E7D55" w14:textId="77777777" w:rsidR="006763A3"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e) Toplantı Yeri: Genel Kurul, Şirketin yönetim merkezi binasında veya merkezin bulunduğu şehrin uygun bir yerinde toplanır.</w:t>
      </w:r>
    </w:p>
    <w:p w14:paraId="54BB021D" w14:textId="77777777" w:rsidR="00BD00C5" w:rsidRPr="00BD00C5" w:rsidRDefault="00BD00C5" w:rsidP="00D918E8">
      <w:pPr>
        <w:pStyle w:val="AralkYok"/>
        <w:spacing w:line="276" w:lineRule="auto"/>
        <w:jc w:val="both"/>
        <w:rPr>
          <w:rFonts w:ascii="Times New Roman" w:eastAsia="HiddenHorzOCR" w:hAnsi="Times New Roman"/>
          <w:sz w:val="24"/>
          <w:szCs w:val="24"/>
        </w:rPr>
      </w:pPr>
      <w:r>
        <w:rPr>
          <w:rFonts w:ascii="Times New Roman" w:eastAsia="HiddenHorzOCR" w:hAnsi="Times New Roman"/>
          <w:sz w:val="24"/>
          <w:szCs w:val="24"/>
        </w:rPr>
        <w:lastRenderedPageBreak/>
        <w:t xml:space="preserve">f) Genel kurul toplantısına elektronik ortamda katılım: Şirketin genel kurul toplantılarına katılma hakkı bulunan hak sahipleri bu toplantılara, </w:t>
      </w:r>
      <w:proofErr w:type="gramStart"/>
      <w:r>
        <w:rPr>
          <w:rFonts w:ascii="Times New Roman" w:eastAsia="HiddenHorzOCR" w:hAnsi="Times New Roman"/>
          <w:sz w:val="24"/>
          <w:szCs w:val="24"/>
        </w:rPr>
        <w:t>Türk Ticaret Kanununun</w:t>
      </w:r>
      <w:proofErr w:type="gramEnd"/>
      <w:r>
        <w:rPr>
          <w:rFonts w:ascii="Times New Roman" w:eastAsia="HiddenHorzOCR" w:hAnsi="Times New Roman"/>
          <w:sz w:val="24"/>
          <w:szCs w:val="24"/>
        </w:rPr>
        <w:t xml:space="preserve"> 1527 </w:t>
      </w:r>
      <w:proofErr w:type="spellStart"/>
      <w:r>
        <w:rPr>
          <w:rFonts w:ascii="Times New Roman" w:eastAsia="HiddenHorzOCR" w:hAnsi="Times New Roman"/>
          <w:sz w:val="24"/>
          <w:szCs w:val="24"/>
        </w:rPr>
        <w:t>nci</w:t>
      </w:r>
      <w:proofErr w:type="spellEnd"/>
      <w:r>
        <w:rPr>
          <w:rFonts w:ascii="Times New Roman" w:eastAsia="HiddenHorzOCR" w:hAnsi="Times New Roman"/>
          <w:sz w:val="24"/>
          <w:szCs w:val="24"/>
        </w:rPr>
        <w:t xml:space="preserve"> maddesi uyarınca elektronik ortamda da katılabilir. Şirket, Anonim Şirketlerde Elektronik Ortamda Yapılacak Genel Kurullara İlişkin Yönetmelik hükümleri </w:t>
      </w:r>
      <w:r w:rsidR="0029708E">
        <w:rPr>
          <w:rFonts w:ascii="Times New Roman" w:eastAsia="HiddenHorzOCR" w:hAnsi="Times New Roman"/>
          <w:sz w:val="24"/>
          <w:szCs w:val="24"/>
        </w:rPr>
        <w:t xml:space="preserve">uyarınca hak sahiplerinin genel kurul toplantılarına elektronik ortamda katılmalarına, görüş açıklamalarına, öneride bulunmalarına ve oy kullanmalarına </w:t>
      </w:r>
      <w:proofErr w:type="gramStart"/>
      <w:r w:rsidR="0029708E">
        <w:rPr>
          <w:rFonts w:ascii="Times New Roman" w:eastAsia="HiddenHorzOCR" w:hAnsi="Times New Roman"/>
          <w:sz w:val="24"/>
          <w:szCs w:val="24"/>
        </w:rPr>
        <w:t>imkan</w:t>
      </w:r>
      <w:proofErr w:type="gramEnd"/>
      <w:r w:rsidR="0029708E">
        <w:rPr>
          <w:rFonts w:ascii="Times New Roman" w:eastAsia="HiddenHorzOCR" w:hAnsi="Times New Roman"/>
          <w:sz w:val="24"/>
          <w:szCs w:val="24"/>
        </w:rPr>
        <w:t xml:space="preserve"> tanıyacak elektronik genel kurul sistemini kurabileceği gibi bu amaç için oluşturulmuş sistemlerden de hizmet satın alabilir. Yapılacak tüm genel kurul toplantılarında esas sözleşmenin bu hükmü uyarınca, kurulmuş olan sistem üzerinden hak sahiplerinin ve temsilcilerinin, anılan Yönetmelik hükümlerinde belirtilen haklarını kullanabilmesi sağlanır.</w:t>
      </w:r>
    </w:p>
    <w:p w14:paraId="254D0361" w14:textId="77777777" w:rsidR="006763A3" w:rsidRPr="00BD00C5" w:rsidRDefault="006763A3" w:rsidP="00D918E8">
      <w:pPr>
        <w:pStyle w:val="AralkYok"/>
        <w:spacing w:line="276" w:lineRule="auto"/>
        <w:jc w:val="both"/>
        <w:rPr>
          <w:rFonts w:ascii="Times New Roman" w:eastAsia="HiddenHorzOCR" w:hAnsi="Times New Roman"/>
          <w:sz w:val="24"/>
          <w:szCs w:val="24"/>
        </w:rPr>
      </w:pPr>
    </w:p>
    <w:p w14:paraId="168768D9"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TOPLANTILARDA TEMSİLCİ BULUNMASI:</w:t>
      </w:r>
    </w:p>
    <w:p w14:paraId="63CE00AE"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sz w:val="24"/>
          <w:szCs w:val="24"/>
        </w:rPr>
        <w:t>MADDE:13.-</w:t>
      </w:r>
      <w:r w:rsidRPr="00BD00C5">
        <w:rPr>
          <w:rFonts w:ascii="Times New Roman" w:eastAsia="HiddenHorzOCR" w:hAnsi="Times New Roman"/>
          <w:sz w:val="24"/>
          <w:szCs w:val="24"/>
        </w:rPr>
        <w:t xml:space="preserve"> İlgili mevzuatta temsilci bulundurma zorunluluğuna ilişkin bir istisna tanınması hali saklı olmak üzere gerek Olağan ve gerekse Olağanüstü Genel Kurul Toplantılarında Gümrük ve Ticaret Bakanlığı temsilcisinin bulunması ve toplantı tutanaklarını ilgililerle birlikte imza etmesi şarttır. Temsilci bulundurma zorunluluğuna istisna getirilmesi saklı olmak üzere temsilcinin yokluğunda yapılacak genel kurul toplantılarında alınacak kararlar ve komiserin imzasını taşımayan toplantı tutanakları geçerli değildir.</w:t>
      </w:r>
    </w:p>
    <w:p w14:paraId="70FD07B9"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361E2F5B"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proofErr w:type="gramStart"/>
      <w:r w:rsidRPr="00BD00C5">
        <w:rPr>
          <w:rFonts w:ascii="Times New Roman" w:eastAsia="HiddenHorzOCR" w:hAnsi="Times New Roman"/>
          <w:b/>
          <w:sz w:val="24"/>
          <w:szCs w:val="24"/>
        </w:rPr>
        <w:t>TC</w:t>
      </w:r>
      <w:proofErr w:type="gramEnd"/>
      <w:r w:rsidRPr="00BD00C5">
        <w:rPr>
          <w:rFonts w:ascii="Times New Roman" w:eastAsia="HiddenHorzOCR" w:hAnsi="Times New Roman"/>
          <w:b/>
          <w:sz w:val="24"/>
          <w:szCs w:val="24"/>
        </w:rPr>
        <w:t xml:space="preserve"> GÜMRÜK VE TİCARET </w:t>
      </w:r>
      <w:proofErr w:type="spellStart"/>
      <w:r w:rsidRPr="00BD00C5">
        <w:rPr>
          <w:rFonts w:ascii="Times New Roman" w:eastAsia="HiddenHorzOCR" w:hAnsi="Times New Roman"/>
          <w:b/>
          <w:sz w:val="24"/>
          <w:szCs w:val="24"/>
        </w:rPr>
        <w:t>BAKANLlĞI’NA</w:t>
      </w:r>
      <w:proofErr w:type="spellEnd"/>
      <w:r w:rsidRPr="00BD00C5">
        <w:rPr>
          <w:rFonts w:ascii="Times New Roman" w:eastAsia="HiddenHorzOCR" w:hAnsi="Times New Roman"/>
          <w:b/>
          <w:sz w:val="24"/>
          <w:szCs w:val="24"/>
        </w:rPr>
        <w:t xml:space="preserve"> GÖNDERİLECEK BELGELER</w:t>
      </w:r>
    </w:p>
    <w:p w14:paraId="3F0B864F" w14:textId="77777777" w:rsidR="006763A3" w:rsidRPr="00BD00C5" w:rsidRDefault="006763A3" w:rsidP="00D918E8">
      <w:pPr>
        <w:autoSpaceDE w:val="0"/>
        <w:autoSpaceDN w:val="0"/>
        <w:adjustRightInd w:val="0"/>
        <w:spacing w:after="0"/>
        <w:jc w:val="both"/>
        <w:rPr>
          <w:rFonts w:ascii="Times New Roman" w:hAnsi="Times New Roman"/>
          <w:sz w:val="24"/>
          <w:szCs w:val="24"/>
        </w:rPr>
      </w:pPr>
      <w:r w:rsidRPr="00BD00C5">
        <w:rPr>
          <w:rFonts w:ascii="Times New Roman" w:eastAsia="HiddenHorzOCR" w:hAnsi="Times New Roman"/>
          <w:b/>
          <w:bCs/>
          <w:sz w:val="24"/>
          <w:szCs w:val="24"/>
        </w:rPr>
        <w:t xml:space="preserve">Madde14 </w:t>
      </w:r>
      <w:r w:rsidRPr="00BD00C5">
        <w:rPr>
          <w:rFonts w:ascii="Times New Roman" w:eastAsia="HiddenHorzOCR" w:hAnsi="Times New Roman"/>
          <w:sz w:val="24"/>
          <w:szCs w:val="24"/>
        </w:rPr>
        <w:t xml:space="preserve">– Yönetim Kurulu ve Denetçi raporları ile senelik bilançodan, Genel Kurul toplantı tutanağından ve Genel Kurul’da hazır bulunan pay sahiplerinin isim ve paylarını gösterir </w:t>
      </w:r>
      <w:proofErr w:type="spellStart"/>
      <w:r w:rsidRPr="00BD00C5">
        <w:rPr>
          <w:rFonts w:ascii="Times New Roman" w:eastAsia="HiddenHorzOCR" w:hAnsi="Times New Roman"/>
          <w:sz w:val="24"/>
          <w:szCs w:val="24"/>
        </w:rPr>
        <w:t>hazirun</w:t>
      </w:r>
      <w:proofErr w:type="spellEnd"/>
    </w:p>
    <w:p w14:paraId="382C4CC8"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roofErr w:type="gramStart"/>
      <w:r w:rsidRPr="00BD00C5">
        <w:rPr>
          <w:rFonts w:ascii="Times New Roman" w:eastAsia="HiddenHorzOCR" w:hAnsi="Times New Roman"/>
          <w:sz w:val="24"/>
          <w:szCs w:val="24"/>
        </w:rPr>
        <w:t>cetvelinden</w:t>
      </w:r>
      <w:proofErr w:type="gramEnd"/>
      <w:r w:rsidRPr="00BD00C5">
        <w:rPr>
          <w:rFonts w:ascii="Times New Roman" w:eastAsia="HiddenHorzOCR" w:hAnsi="Times New Roman"/>
          <w:sz w:val="24"/>
          <w:szCs w:val="24"/>
        </w:rPr>
        <w:t xml:space="preserve"> ikişer nüsha, Genel Kurul toplantı gününden itibaren en geç bir ay içinde T.C Gümrük ve Ticaret Bakanlığına gönderilecek veya toplantıda hazır bulunan T.C Gümrük ve Ticaret Bakanlığı Komiserine verilecektir.</w:t>
      </w:r>
    </w:p>
    <w:p w14:paraId="168A6475" w14:textId="77777777" w:rsidR="006763A3" w:rsidRPr="00BD00C5" w:rsidRDefault="006763A3" w:rsidP="00D918E8">
      <w:pPr>
        <w:autoSpaceDE w:val="0"/>
        <w:autoSpaceDN w:val="0"/>
        <w:adjustRightInd w:val="0"/>
        <w:spacing w:after="0"/>
        <w:jc w:val="both"/>
        <w:rPr>
          <w:rFonts w:ascii="Times New Roman" w:hAnsi="Times New Roman"/>
          <w:sz w:val="24"/>
          <w:szCs w:val="24"/>
        </w:rPr>
      </w:pPr>
    </w:p>
    <w:p w14:paraId="563CA123"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İLAN</w:t>
      </w:r>
    </w:p>
    <w:p w14:paraId="6EFEA43D"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bCs/>
          <w:sz w:val="24"/>
          <w:szCs w:val="24"/>
        </w:rPr>
        <w:t>Madde15</w:t>
      </w:r>
      <w:r w:rsidRPr="00BD00C5">
        <w:rPr>
          <w:rFonts w:ascii="Times New Roman" w:eastAsia="HiddenHorzOCR" w:hAnsi="Times New Roman"/>
          <w:bCs/>
          <w:sz w:val="24"/>
          <w:szCs w:val="24"/>
        </w:rPr>
        <w:t xml:space="preserve"> -</w:t>
      </w:r>
      <w:r w:rsidRPr="00BD00C5">
        <w:rPr>
          <w:rFonts w:ascii="Times New Roman" w:eastAsia="HiddenHorzOCR" w:hAnsi="Times New Roman"/>
          <w:sz w:val="24"/>
          <w:szCs w:val="24"/>
        </w:rPr>
        <w:t xml:space="preserve">Şirkete ait ilanlar </w:t>
      </w:r>
      <w:r w:rsidRPr="00BD00C5">
        <w:rPr>
          <w:rFonts w:ascii="Times New Roman" w:eastAsia="HiddenHorzOCR" w:hAnsi="Times New Roman"/>
          <w:bCs/>
          <w:sz w:val="24"/>
          <w:szCs w:val="24"/>
        </w:rPr>
        <w:t xml:space="preserve">Türk Ticaret Kanunu, Sermaye Piyasası Kanunu ve bu kanunlarla ilgili düzenlemelere uygun olarak yapılır. </w:t>
      </w:r>
    </w:p>
    <w:p w14:paraId="39EFA0E9" w14:textId="77777777" w:rsidR="006763A3" w:rsidRPr="00BD00C5" w:rsidRDefault="006763A3" w:rsidP="00D918E8">
      <w:pPr>
        <w:pStyle w:val="AralkYok"/>
        <w:spacing w:line="276" w:lineRule="auto"/>
        <w:jc w:val="both"/>
        <w:rPr>
          <w:rFonts w:ascii="Times New Roman" w:eastAsia="HiddenHorzOCR" w:hAnsi="Times New Roman"/>
          <w:bCs/>
          <w:sz w:val="24"/>
          <w:szCs w:val="24"/>
        </w:rPr>
      </w:pPr>
      <w:r w:rsidRPr="00BD00C5">
        <w:rPr>
          <w:rFonts w:ascii="Times New Roman" w:eastAsia="HiddenHorzOCR" w:hAnsi="Times New Roman"/>
          <w:sz w:val="24"/>
          <w:szCs w:val="24"/>
        </w:rPr>
        <w:t>Sermaye Piyasası Mevzuatı uyarınca yapılacak özel durum açıklamaları ile Sermaye Piyasası Kurulunca talep edilecek her türlü açıklamalar ilgili mevzuata uygun olarak zamanında yapılır.</w:t>
      </w:r>
    </w:p>
    <w:p w14:paraId="38FCE216"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587A3EDB"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HESAP DÖNEMİ</w:t>
      </w:r>
    </w:p>
    <w:p w14:paraId="64CA41BB"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16- </w:t>
      </w:r>
      <w:r w:rsidRPr="00BD00C5">
        <w:rPr>
          <w:rFonts w:ascii="Times New Roman" w:eastAsia="HiddenHorzOCR" w:hAnsi="Times New Roman"/>
          <w:sz w:val="24"/>
          <w:szCs w:val="24"/>
        </w:rPr>
        <w:t xml:space="preserve">Şirketin hesap yılı, </w:t>
      </w:r>
      <w:proofErr w:type="gramStart"/>
      <w:r w:rsidRPr="00BD00C5">
        <w:rPr>
          <w:rFonts w:ascii="Times New Roman" w:eastAsia="HiddenHorzOCR" w:hAnsi="Times New Roman"/>
          <w:sz w:val="24"/>
          <w:szCs w:val="24"/>
        </w:rPr>
        <w:t>Ocak</w:t>
      </w:r>
      <w:proofErr w:type="gramEnd"/>
      <w:r w:rsidRPr="00BD00C5">
        <w:rPr>
          <w:rFonts w:ascii="Times New Roman" w:eastAsia="HiddenHorzOCR" w:hAnsi="Times New Roman"/>
          <w:sz w:val="24"/>
          <w:szCs w:val="24"/>
        </w:rPr>
        <w:t xml:space="preserve"> ayının birinci gününden başlar ve Aralık ayının son günü sona erer.</w:t>
      </w:r>
    </w:p>
    <w:p w14:paraId="3E488B89"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Fakat, birinci hesap yılı Şirketin kesin olarak kurulduğu tarihten itibaren başlar.</w:t>
      </w:r>
    </w:p>
    <w:p w14:paraId="001DD021"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KARIN TESPİTİ VE DAĞITIMI</w:t>
      </w:r>
    </w:p>
    <w:p w14:paraId="12C62ECC"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w:t>
      </w:r>
      <w:r w:rsidRPr="00BD00C5">
        <w:rPr>
          <w:rFonts w:ascii="Times New Roman" w:eastAsia="HiddenHorzOCR" w:hAnsi="Times New Roman"/>
          <w:b/>
          <w:sz w:val="24"/>
          <w:szCs w:val="24"/>
        </w:rPr>
        <w:t>17-</w:t>
      </w:r>
      <w:r w:rsidRPr="00BD00C5">
        <w:rPr>
          <w:rFonts w:ascii="Times New Roman" w:eastAsia="HiddenHorzOCR" w:hAnsi="Times New Roman"/>
          <w:sz w:val="24"/>
          <w:szCs w:val="24"/>
        </w:rPr>
        <w:t xml:space="preserve"> Şirketin hesap dönemi sonunda tespit edilen gelirlerden, Şirket’in genel giderleri ile muhtelif amortisman gibi Şirketçe ödenmesi veya ayrılması zorunlu olan miktarlar ile Şirket tüzel kişiliği tarafından ödenmesi zorunlu olan vergiler düşüldükten sonra geriye kalan ve sermaye piyasası mevzuatına uygun olarak hazırlanan yıllık bilançoda görülen dönem net karı, varsa geçmiş yıl zararlarının düşülmesinden sonra, sırasıyla aşağıda gösterilen şekilde dağıtılır:</w:t>
      </w:r>
    </w:p>
    <w:p w14:paraId="57FE136A"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lastRenderedPageBreak/>
        <w:t>a) Çıkarılmış sermayenin beşte birini buluncaya kadar net dönem karının yüzde beşi (%5) nispetinde genel kanuni akçe ayrılır.</w:t>
      </w:r>
    </w:p>
    <w:p w14:paraId="493BA068"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 xml:space="preserve">b) Kalandan, varsa yıl içinde yapılan bağış tutarının ilavesi ile bulunacak meblağ üzerinden, TTK ve sermaye piyasası mevzuatına uygun olarak genel kurul tarafından belirlenen oran ve miktarda birinci </w:t>
      </w:r>
      <w:proofErr w:type="gramStart"/>
      <w:r w:rsidRPr="00BD00C5">
        <w:rPr>
          <w:rFonts w:ascii="Times New Roman" w:eastAsia="HiddenHorzOCR" w:hAnsi="Times New Roman"/>
          <w:sz w:val="24"/>
          <w:szCs w:val="24"/>
        </w:rPr>
        <w:t>kar</w:t>
      </w:r>
      <w:proofErr w:type="gramEnd"/>
      <w:r w:rsidRPr="00BD00C5">
        <w:rPr>
          <w:rFonts w:ascii="Times New Roman" w:eastAsia="HiddenHorzOCR" w:hAnsi="Times New Roman"/>
          <w:sz w:val="24"/>
          <w:szCs w:val="24"/>
        </w:rPr>
        <w:t xml:space="preserve"> payı dağıtılır.</w:t>
      </w:r>
    </w:p>
    <w:p w14:paraId="0F858C1A"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c) Kalandan, birinci temettüye halel gelmemek şartı ve ilgili hesap yılına ilişkin vergi öncesi dönem karından; dönem başı öz sermayenin, yıllık bazda Kurumsal Yatırımcılar Derneği (KYD) TÜM Endeksinin ilgili hesap yılındaki getirisine %10 puan eklenmesi suretiyle bulunacak getiri oranı ile değerlenmesi sonucu bulunacak tutarın düşülmesi neticesinde elde edilecek tutarın (Fark) pozitif olması kaydıyla, Farkın % 45'i Yönetim Kurulu tarafından tayin edilecek kıstaslara göre yönetim kurulu üyelerine dağıtılmak üzere ayrılır.</w:t>
      </w:r>
    </w:p>
    <w:p w14:paraId="115C7E84"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Genel Kurul kalan kısmını, kısmen veya tamamen ikinci temettü payı olarak dağıtmaya veya fevkalade yedek akçe olarak ayırmaya yetkilidir.</w:t>
      </w:r>
    </w:p>
    <w:p w14:paraId="246E42DB" w14:textId="77777777" w:rsidR="006763A3" w:rsidRPr="00BD00C5" w:rsidRDefault="006763A3" w:rsidP="00D918E8">
      <w:pPr>
        <w:pStyle w:val="AralkYok"/>
        <w:spacing w:line="276" w:lineRule="auto"/>
        <w:jc w:val="both"/>
        <w:rPr>
          <w:rFonts w:ascii="Times New Roman" w:eastAsia="HiddenHorzOCR" w:hAnsi="Times New Roman"/>
          <w:sz w:val="24"/>
          <w:szCs w:val="24"/>
        </w:rPr>
      </w:pPr>
      <w:proofErr w:type="gramStart"/>
      <w:r w:rsidRPr="00BD00C5">
        <w:rPr>
          <w:rFonts w:ascii="Times New Roman" w:eastAsia="HiddenHorzOCR" w:hAnsi="Times New Roman"/>
          <w:sz w:val="24"/>
          <w:szCs w:val="24"/>
        </w:rPr>
        <w:t>ç</w:t>
      </w:r>
      <w:proofErr w:type="gramEnd"/>
      <w:r w:rsidRPr="00BD00C5">
        <w:rPr>
          <w:rFonts w:ascii="Times New Roman" w:eastAsia="HiddenHorzOCR" w:hAnsi="Times New Roman"/>
          <w:sz w:val="24"/>
          <w:szCs w:val="24"/>
        </w:rPr>
        <w:t xml:space="preserve">) Pay sahiplerine %5 oranında kar payı ödendikten sonra, kardan pay alacak kişilere dağıtılacak toplam tutarın yüzde onu </w:t>
      </w:r>
      <w:proofErr w:type="spellStart"/>
      <w:r w:rsidRPr="00BD00C5">
        <w:rPr>
          <w:rFonts w:ascii="Times New Roman" w:eastAsia="HiddenHorzOCR" w:hAnsi="Times New Roman"/>
          <w:sz w:val="24"/>
          <w:szCs w:val="24"/>
        </w:rPr>
        <w:t>TTK’nın</w:t>
      </w:r>
      <w:proofErr w:type="spellEnd"/>
      <w:r w:rsidRPr="00BD00C5">
        <w:rPr>
          <w:rFonts w:ascii="Times New Roman" w:eastAsia="HiddenHorzOCR" w:hAnsi="Times New Roman"/>
          <w:sz w:val="24"/>
          <w:szCs w:val="24"/>
        </w:rPr>
        <w:t xml:space="preserve"> 519. Maddesinin ikinci fıkrası c bendi uyarınca genel kanuni yedek akçeye eklenir.</w:t>
      </w:r>
    </w:p>
    <w:p w14:paraId="3507882D"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 xml:space="preserve">d) Kanun hükmü ile ayrılması gereken yedek akçeler ayrılmadıkça, esas sözleşmede pay sahipleri için belirlenen </w:t>
      </w:r>
      <w:proofErr w:type="gramStart"/>
      <w:r w:rsidRPr="00BD00C5">
        <w:rPr>
          <w:rFonts w:ascii="Times New Roman" w:eastAsia="HiddenHorzOCR" w:hAnsi="Times New Roman"/>
          <w:sz w:val="24"/>
          <w:szCs w:val="24"/>
        </w:rPr>
        <w:t>kar</w:t>
      </w:r>
      <w:proofErr w:type="gramEnd"/>
      <w:r w:rsidRPr="00BD00C5">
        <w:rPr>
          <w:rFonts w:ascii="Times New Roman" w:eastAsia="HiddenHorzOCR" w:hAnsi="Times New Roman"/>
          <w:sz w:val="24"/>
          <w:szCs w:val="24"/>
        </w:rPr>
        <w:t xml:space="preserve"> payı nakden dağıtılmadıkça, başka yedek akçe ayrılmasına ertesi yıla kar dağıtılmasına ve yönetim kurulu üyelerine kardan pay verilmesine karar verilemez.</w:t>
      </w:r>
    </w:p>
    <w:p w14:paraId="7CFFFE29"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 xml:space="preserve">Paylara ilişkin </w:t>
      </w:r>
      <w:proofErr w:type="gramStart"/>
      <w:r w:rsidRPr="00BD00C5">
        <w:rPr>
          <w:rFonts w:ascii="Times New Roman" w:eastAsia="HiddenHorzOCR" w:hAnsi="Times New Roman"/>
          <w:sz w:val="24"/>
          <w:szCs w:val="24"/>
        </w:rPr>
        <w:t>kar</w:t>
      </w:r>
      <w:proofErr w:type="gramEnd"/>
      <w:r w:rsidRPr="00BD00C5">
        <w:rPr>
          <w:rFonts w:ascii="Times New Roman" w:eastAsia="HiddenHorzOCR" w:hAnsi="Times New Roman"/>
          <w:sz w:val="24"/>
          <w:szCs w:val="24"/>
        </w:rPr>
        <w:t xml:space="preserve"> payı dağıtım tarihi itibarıyla mevcut payların tümüne, bunların ihraç ve iktisap tarihleri dikkate alınmaksızın eşit olarak dağıtılır. Bedelsiz paylar artırım </w:t>
      </w:r>
      <w:proofErr w:type="gramStart"/>
      <w:r w:rsidRPr="00BD00C5">
        <w:rPr>
          <w:rFonts w:ascii="Times New Roman" w:eastAsia="HiddenHorzOCR" w:hAnsi="Times New Roman"/>
          <w:sz w:val="24"/>
          <w:szCs w:val="24"/>
        </w:rPr>
        <w:t>tarihindeki mevcut</w:t>
      </w:r>
      <w:proofErr w:type="gramEnd"/>
      <w:r w:rsidRPr="00BD00C5">
        <w:rPr>
          <w:rFonts w:ascii="Times New Roman" w:eastAsia="HiddenHorzOCR" w:hAnsi="Times New Roman"/>
          <w:sz w:val="24"/>
          <w:szCs w:val="24"/>
        </w:rPr>
        <w:t xml:space="preserve"> paylara dağıtılır.</w:t>
      </w:r>
    </w:p>
    <w:p w14:paraId="03C6669B"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Dağıtılmasına karar verilen karın dağıtım şekli ve zamanı, sermaye piyasası mevzuatı gözetilerek yönetim kurulunun bu konudaki teklifi üzerine genel kurulca kararlaştırılır.</w:t>
      </w:r>
    </w:p>
    <w:p w14:paraId="6D5AF796"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Bu esas sözleşme hükümlerine göre genel kurul tarafından verilen kar dağıtım kararı geri alınamaz.</w:t>
      </w:r>
    </w:p>
    <w:p w14:paraId="55D926EF"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sz w:val="24"/>
          <w:szCs w:val="24"/>
        </w:rPr>
        <w:t xml:space="preserve">Şirket, Sermaye Piyasası Kanunu’nun ilgili maddesindeki düzenleme çerçevesinde ortaklarına </w:t>
      </w:r>
      <w:proofErr w:type="gramStart"/>
      <w:r w:rsidRPr="00BD00C5">
        <w:rPr>
          <w:rFonts w:ascii="Times New Roman" w:eastAsia="HiddenHorzOCR" w:hAnsi="Times New Roman"/>
          <w:sz w:val="24"/>
          <w:szCs w:val="24"/>
        </w:rPr>
        <w:t>kar</w:t>
      </w:r>
      <w:proofErr w:type="gramEnd"/>
      <w:r w:rsidRPr="00BD00C5">
        <w:rPr>
          <w:rFonts w:ascii="Times New Roman" w:eastAsia="HiddenHorzOCR" w:hAnsi="Times New Roman"/>
          <w:sz w:val="24"/>
          <w:szCs w:val="24"/>
        </w:rPr>
        <w:t xml:space="preserve"> payı avansı dağıtabilir. </w:t>
      </w:r>
      <w:proofErr w:type="gramStart"/>
      <w:r w:rsidRPr="00BD00C5">
        <w:rPr>
          <w:rFonts w:ascii="Times New Roman" w:eastAsia="HiddenHorzOCR" w:hAnsi="Times New Roman"/>
          <w:sz w:val="24"/>
          <w:szCs w:val="24"/>
        </w:rPr>
        <w:t>Kar</w:t>
      </w:r>
      <w:proofErr w:type="gramEnd"/>
      <w:r w:rsidRPr="00BD00C5">
        <w:rPr>
          <w:rFonts w:ascii="Times New Roman" w:eastAsia="HiddenHorzOCR" w:hAnsi="Times New Roman"/>
          <w:sz w:val="24"/>
          <w:szCs w:val="24"/>
        </w:rPr>
        <w:t xml:space="preserve"> payı avansı tutarının hesaplanmasında ve dağıtımında ilgili mevzuat hükümlerine uyulur.</w:t>
      </w:r>
    </w:p>
    <w:p w14:paraId="06B778F7"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47A862EA"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 xml:space="preserve">ŞİRKETİN KENDİ İSTEĞİ İLE AYIRDIĞI YEDEK </w:t>
      </w:r>
      <w:proofErr w:type="gramStart"/>
      <w:r w:rsidRPr="00BD00C5">
        <w:rPr>
          <w:rFonts w:ascii="Times New Roman" w:eastAsia="HiddenHorzOCR" w:hAnsi="Times New Roman"/>
          <w:b/>
          <w:sz w:val="24"/>
          <w:szCs w:val="24"/>
        </w:rPr>
        <w:t>AKÇE :</w:t>
      </w:r>
      <w:proofErr w:type="gramEnd"/>
    </w:p>
    <w:p w14:paraId="21E773EA"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sz w:val="24"/>
          <w:szCs w:val="24"/>
        </w:rPr>
        <w:t>MADDE:18.-</w:t>
      </w:r>
      <w:r w:rsidRPr="00BD00C5">
        <w:rPr>
          <w:rFonts w:ascii="Times New Roman" w:eastAsia="HiddenHorzOCR" w:hAnsi="Times New Roman"/>
          <w:sz w:val="24"/>
          <w:szCs w:val="24"/>
        </w:rPr>
        <w:t xml:space="preserve"> Şirketin kendi isteği ile ayırdığı yedek akçeler hakkında </w:t>
      </w:r>
      <w:proofErr w:type="gramStart"/>
      <w:r w:rsidRPr="00BD00C5">
        <w:rPr>
          <w:rFonts w:ascii="Times New Roman" w:eastAsia="HiddenHorzOCR" w:hAnsi="Times New Roman"/>
          <w:sz w:val="24"/>
          <w:szCs w:val="24"/>
        </w:rPr>
        <w:t>Türk Ticaret Kanununun</w:t>
      </w:r>
      <w:proofErr w:type="gramEnd"/>
      <w:r w:rsidRPr="00BD00C5">
        <w:rPr>
          <w:rFonts w:ascii="Times New Roman" w:eastAsia="HiddenHorzOCR" w:hAnsi="Times New Roman"/>
          <w:sz w:val="24"/>
          <w:szCs w:val="24"/>
        </w:rPr>
        <w:t xml:space="preserve"> hükümleri uygulanır.</w:t>
      </w:r>
    </w:p>
    <w:p w14:paraId="4756A7BB"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626D94F6"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TİCARİ AMAÇLI KIYMETLİ MADEN, DÖVİZ, GAYRİMENKUL ALIM SATIM VE ÖDÜNÇ PARA VERME İŞLEMLERİ YASAĞI</w:t>
      </w:r>
    </w:p>
    <w:p w14:paraId="20F88E04"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sz w:val="24"/>
          <w:szCs w:val="24"/>
        </w:rPr>
        <w:t>Madde 19-</w:t>
      </w:r>
      <w:r w:rsidRPr="00BD00C5">
        <w:rPr>
          <w:rFonts w:ascii="Times New Roman" w:eastAsia="HiddenHorzOCR" w:hAnsi="Times New Roman"/>
          <w:sz w:val="24"/>
          <w:szCs w:val="24"/>
        </w:rPr>
        <w:t xml:space="preserve"> Ticari amaçlı kıymetli madenler döviz ve gayrimenkuller alım satımı ile kredili menkul kıymet işlemlerine ilişkin mevzuatın </w:t>
      </w:r>
      <w:proofErr w:type="gramStart"/>
      <w:r w:rsidRPr="00BD00C5">
        <w:rPr>
          <w:rFonts w:ascii="Times New Roman" w:eastAsia="HiddenHorzOCR" w:hAnsi="Times New Roman"/>
          <w:sz w:val="24"/>
          <w:szCs w:val="24"/>
        </w:rPr>
        <w:t>imkan</w:t>
      </w:r>
      <w:proofErr w:type="gramEnd"/>
      <w:r w:rsidRPr="00BD00C5">
        <w:rPr>
          <w:rFonts w:ascii="Times New Roman" w:eastAsia="HiddenHorzOCR" w:hAnsi="Times New Roman"/>
          <w:sz w:val="24"/>
          <w:szCs w:val="24"/>
        </w:rPr>
        <w:t xml:space="preserve"> verdiği haller hariç olmak üzere ödünç para verme işlemlerinde bulunamaz.</w:t>
      </w:r>
    </w:p>
    <w:p w14:paraId="7A6CF176"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40783D0B" w14:textId="77777777" w:rsidR="00476943" w:rsidRPr="00BD00C5" w:rsidRDefault="00476943" w:rsidP="00D918E8">
      <w:pPr>
        <w:autoSpaceDE w:val="0"/>
        <w:autoSpaceDN w:val="0"/>
        <w:adjustRightInd w:val="0"/>
        <w:spacing w:after="0"/>
        <w:jc w:val="both"/>
        <w:rPr>
          <w:rFonts w:ascii="Times New Roman" w:eastAsia="HiddenHorzOCR" w:hAnsi="Times New Roman"/>
          <w:sz w:val="24"/>
          <w:szCs w:val="24"/>
        </w:rPr>
      </w:pPr>
    </w:p>
    <w:p w14:paraId="5FCAAE87" w14:textId="77777777" w:rsidR="006763A3" w:rsidRPr="00BD00C5" w:rsidRDefault="006763A3" w:rsidP="00D918E8">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MALİ TABLO VE RAPORLAR, SERMAYE PİYASASI KURULUNA GÖNDERİLECEK BELGELER</w:t>
      </w:r>
    </w:p>
    <w:p w14:paraId="7D966195" w14:textId="77777777" w:rsidR="006763A3" w:rsidRPr="00BD00C5" w:rsidRDefault="006763A3" w:rsidP="00D918E8">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sz w:val="24"/>
          <w:szCs w:val="24"/>
        </w:rPr>
        <w:lastRenderedPageBreak/>
        <w:t xml:space="preserve">Madde 20- </w:t>
      </w:r>
      <w:r w:rsidRPr="00BD00C5">
        <w:rPr>
          <w:rFonts w:ascii="Times New Roman" w:eastAsia="HiddenHorzOCR" w:hAnsi="Times New Roman"/>
          <w:sz w:val="24"/>
          <w:szCs w:val="24"/>
        </w:rPr>
        <w:t>Şirketin ayrıntılı ve özel bilançoları, kar ve zarar cetvelleri, yıllık Yönetim Kurulu Faaliyet Raporları, Denetçi Raporları, Bağımsız Denetleme Raporları, fon akım, nakit akım, satışların maliyeti ve kar dağıtım tabloları, Türk Ticaret Kanunu, Sermaye Piyasası Kanunu ve ilgili mevzuat hükümleri çerçevesinde düzenlenir ve ilan edilir.</w:t>
      </w:r>
    </w:p>
    <w:p w14:paraId="0D2A8A97" w14:textId="77777777" w:rsidR="006763A3" w:rsidRPr="00BD00C5" w:rsidRDefault="006763A3" w:rsidP="00D918E8">
      <w:pPr>
        <w:jc w:val="both"/>
        <w:rPr>
          <w:rFonts w:ascii="Times New Roman" w:eastAsia="HiddenHorzOCR" w:hAnsi="Times New Roman"/>
          <w:sz w:val="24"/>
          <w:szCs w:val="24"/>
        </w:rPr>
      </w:pPr>
      <w:r w:rsidRPr="00BD00C5">
        <w:rPr>
          <w:rFonts w:ascii="Times New Roman" w:eastAsia="HiddenHorzOCR" w:hAnsi="Times New Roman"/>
          <w:sz w:val="24"/>
          <w:szCs w:val="24"/>
        </w:rPr>
        <w:t>Ayrıca mevzuatın öngördüğü aracı kurumun işlemleriyle ilgili diğer rapor ve tablolar da süreleri içinde Kurul'a gönderilir.</w:t>
      </w:r>
    </w:p>
    <w:p w14:paraId="34138744"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ŞİRKETİN SONA ERMESİ</w:t>
      </w:r>
    </w:p>
    <w:p w14:paraId="6C390F52"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sz w:val="24"/>
          <w:szCs w:val="24"/>
        </w:rPr>
        <w:t>Madde 21-</w:t>
      </w:r>
      <w:r w:rsidRPr="00BD00C5">
        <w:rPr>
          <w:rFonts w:ascii="Times New Roman" w:eastAsia="HiddenHorzOCR" w:hAnsi="Times New Roman"/>
          <w:sz w:val="24"/>
          <w:szCs w:val="24"/>
        </w:rPr>
        <w:t xml:space="preserve"> Şirketin fesih ve tasfiyesi gerektiği takdirde, Genel Kurul olağanüstü toplantıya çağrılarak bu hususta karar alınır ve tasfiye işlemleri Sermaye Piyasası Kurulu'nun mevzuat çerçevesinde belirleyeceği yönteme uygun olarak yürütülür.</w:t>
      </w:r>
    </w:p>
    <w:p w14:paraId="640DB1E6"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Sermaye Piyasası Mevzuatında bu konuda yer alan hükümler mahfuzdur.</w:t>
      </w:r>
    </w:p>
    <w:p w14:paraId="7C6EC128"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3FF51E5B"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KENDİLİĞİNDEN SONA ERME</w:t>
      </w:r>
    </w:p>
    <w:p w14:paraId="399A6898"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sz w:val="24"/>
          <w:szCs w:val="24"/>
        </w:rPr>
        <w:t>Madde 22-</w:t>
      </w:r>
      <w:r w:rsidRPr="00BD00C5">
        <w:rPr>
          <w:rFonts w:ascii="Times New Roman" w:eastAsia="HiddenHorzOCR" w:hAnsi="Times New Roman"/>
          <w:sz w:val="24"/>
          <w:szCs w:val="24"/>
        </w:rPr>
        <w:t xml:space="preserve"> Şirket kuruluşunun tescil ve ilan edildiği tarihten itibaren en geç 6 ay içinde faaliyet izni almak için Sermaye Piyasası Kuruluna başvurmadığı veya bu süre içinde başvurmasına rağmen Sermaye Piyasası Kurulunca kendisine faaliyet izni verilmesi uygun görülmediği takdirde, Şirketin bu başvurusuna ilişkin faaliyet izni alma hakkı düşer.</w:t>
      </w:r>
    </w:p>
    <w:p w14:paraId="73AB5965"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 xml:space="preserve">Şirketi yukarıda belirtilen 6 aylık sürenin geçmesi veya faaliyet izni verilmesinin uygun görülmediğinin, Sermaye Piyasası Kurulunca kendisine bildirilmesi tarihinden itibaren 3 (üç) ay içinde Ana Sözleşmesinin Şirketin ticaret </w:t>
      </w:r>
      <w:proofErr w:type="spellStart"/>
      <w:r w:rsidRPr="00BD00C5">
        <w:rPr>
          <w:rFonts w:ascii="Times New Roman" w:eastAsia="HiddenHorzOCR" w:hAnsi="Times New Roman"/>
          <w:sz w:val="24"/>
          <w:szCs w:val="24"/>
        </w:rPr>
        <w:t>ünvanı</w:t>
      </w:r>
      <w:proofErr w:type="spellEnd"/>
      <w:r w:rsidRPr="00BD00C5">
        <w:rPr>
          <w:rFonts w:ascii="Times New Roman" w:eastAsia="HiddenHorzOCR" w:hAnsi="Times New Roman"/>
          <w:sz w:val="24"/>
          <w:szCs w:val="24"/>
        </w:rPr>
        <w:t>, amaç ve konusu ile ilgili hükümlerini aracılık faaliyetlerini kapsamayacak şekilde değiştirmek zorundadır.</w:t>
      </w:r>
    </w:p>
    <w:p w14:paraId="0F917127" w14:textId="77777777" w:rsidR="006763A3" w:rsidRPr="00BD00C5" w:rsidRDefault="006763A3" w:rsidP="00D918E8">
      <w:pPr>
        <w:autoSpaceDE w:val="0"/>
        <w:autoSpaceDN w:val="0"/>
        <w:adjustRightInd w:val="0"/>
        <w:spacing w:after="0"/>
        <w:jc w:val="both"/>
        <w:rPr>
          <w:rFonts w:ascii="Times New Roman" w:eastAsia="HiddenHorzOCR" w:hAnsi="Times New Roman"/>
          <w:i/>
          <w:iCs/>
          <w:sz w:val="24"/>
          <w:szCs w:val="24"/>
        </w:rPr>
      </w:pPr>
    </w:p>
    <w:p w14:paraId="59AEA994"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 xml:space="preserve">Şirket, bu değişiklikleri yapmadığı takdirde </w:t>
      </w:r>
      <w:proofErr w:type="gramStart"/>
      <w:r w:rsidRPr="00BD00C5">
        <w:rPr>
          <w:rFonts w:ascii="Times New Roman" w:eastAsia="HiddenHorzOCR" w:hAnsi="Times New Roman"/>
          <w:sz w:val="24"/>
          <w:szCs w:val="24"/>
        </w:rPr>
        <w:t>Türk Ticaret Kanununun</w:t>
      </w:r>
      <w:proofErr w:type="gramEnd"/>
      <w:r w:rsidRPr="00BD00C5">
        <w:rPr>
          <w:rFonts w:ascii="Times New Roman" w:eastAsia="HiddenHorzOCR" w:hAnsi="Times New Roman"/>
          <w:sz w:val="24"/>
          <w:szCs w:val="24"/>
        </w:rPr>
        <w:t xml:space="preserve"> 434. üncü maddesinin 1’inci fıkrasının 2 ve 6’ncı bentleri hükümleri gereğince münfesih addolunur.</w:t>
      </w:r>
    </w:p>
    <w:p w14:paraId="1CAC6663"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p>
    <w:p w14:paraId="1CE0B2B8" w14:textId="77777777" w:rsidR="006763A3" w:rsidRPr="00BD00C5" w:rsidRDefault="006763A3" w:rsidP="00D918E8">
      <w:pPr>
        <w:autoSpaceDE w:val="0"/>
        <w:autoSpaceDN w:val="0"/>
        <w:adjustRightInd w:val="0"/>
        <w:spacing w:after="0"/>
        <w:jc w:val="both"/>
        <w:rPr>
          <w:rFonts w:ascii="Times New Roman" w:eastAsia="HiddenHorzOCR" w:hAnsi="Times New Roman"/>
          <w:b/>
          <w:sz w:val="24"/>
          <w:szCs w:val="24"/>
        </w:rPr>
      </w:pPr>
      <w:r w:rsidRPr="00BD00C5">
        <w:rPr>
          <w:rFonts w:ascii="Times New Roman" w:eastAsia="HiddenHorzOCR" w:hAnsi="Times New Roman"/>
          <w:b/>
          <w:sz w:val="24"/>
          <w:szCs w:val="24"/>
        </w:rPr>
        <w:t>KANUNİ HÜKÜMLER</w:t>
      </w:r>
    </w:p>
    <w:p w14:paraId="7334ECA5"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b/>
          <w:bCs/>
          <w:sz w:val="24"/>
          <w:szCs w:val="24"/>
        </w:rPr>
        <w:t xml:space="preserve">Madde </w:t>
      </w:r>
      <w:r w:rsidRPr="00BD00C5">
        <w:rPr>
          <w:rFonts w:ascii="Times New Roman" w:eastAsia="HiddenHorzOCR" w:hAnsi="Times New Roman"/>
          <w:b/>
          <w:sz w:val="24"/>
          <w:szCs w:val="24"/>
        </w:rPr>
        <w:t>23-</w:t>
      </w:r>
      <w:r w:rsidRPr="00BD00C5">
        <w:rPr>
          <w:rFonts w:ascii="Times New Roman" w:eastAsia="HiddenHorzOCR" w:hAnsi="Times New Roman"/>
          <w:sz w:val="24"/>
          <w:szCs w:val="24"/>
        </w:rPr>
        <w:t xml:space="preserve"> Bu Ana Sözleşmede bulunmayan hususlar hakkında Türk Ticaret Kanunu, Sermaye</w:t>
      </w:r>
    </w:p>
    <w:p w14:paraId="506771CC" w14:textId="77777777" w:rsidR="006763A3" w:rsidRPr="00BD00C5" w:rsidRDefault="006763A3" w:rsidP="00D918E8">
      <w:pPr>
        <w:autoSpaceDE w:val="0"/>
        <w:autoSpaceDN w:val="0"/>
        <w:adjustRightInd w:val="0"/>
        <w:spacing w:after="0"/>
        <w:jc w:val="both"/>
        <w:rPr>
          <w:rFonts w:ascii="Times New Roman" w:eastAsia="HiddenHorzOCR" w:hAnsi="Times New Roman"/>
          <w:sz w:val="24"/>
          <w:szCs w:val="24"/>
        </w:rPr>
      </w:pPr>
      <w:r w:rsidRPr="00BD00C5">
        <w:rPr>
          <w:rFonts w:ascii="Times New Roman" w:eastAsia="HiddenHorzOCR" w:hAnsi="Times New Roman"/>
          <w:sz w:val="24"/>
          <w:szCs w:val="24"/>
        </w:rPr>
        <w:t>Piyasası Kanunu ve ilgili mevzuat hükümleri uygulanır. Bu Sözleşme’nin Türk Ticaret Kanunu ve</w:t>
      </w:r>
    </w:p>
    <w:p w14:paraId="2B8582B1" w14:textId="77777777" w:rsidR="006763A3" w:rsidRPr="00BD00C5" w:rsidRDefault="006763A3" w:rsidP="00D918E8">
      <w:pPr>
        <w:jc w:val="both"/>
        <w:rPr>
          <w:rFonts w:ascii="Times New Roman" w:eastAsia="HiddenHorzOCR" w:hAnsi="Times New Roman"/>
          <w:sz w:val="24"/>
          <w:szCs w:val="24"/>
        </w:rPr>
      </w:pPr>
      <w:r w:rsidRPr="00BD00C5">
        <w:rPr>
          <w:rFonts w:ascii="Times New Roman" w:eastAsia="HiddenHorzOCR" w:hAnsi="Times New Roman"/>
          <w:sz w:val="24"/>
          <w:szCs w:val="24"/>
        </w:rPr>
        <w:t xml:space="preserve">Sermaye Piyasası </w:t>
      </w:r>
      <w:proofErr w:type="spellStart"/>
      <w:r w:rsidRPr="00BD00C5">
        <w:rPr>
          <w:rFonts w:ascii="Times New Roman" w:eastAsia="HiddenHorzOCR" w:hAnsi="Times New Roman"/>
          <w:sz w:val="24"/>
          <w:szCs w:val="24"/>
        </w:rPr>
        <w:t>Mevzuatı’na</w:t>
      </w:r>
      <w:proofErr w:type="spellEnd"/>
      <w:r w:rsidRPr="00BD00C5">
        <w:rPr>
          <w:rFonts w:ascii="Times New Roman" w:eastAsia="HiddenHorzOCR" w:hAnsi="Times New Roman"/>
          <w:sz w:val="24"/>
          <w:szCs w:val="24"/>
        </w:rPr>
        <w:t xml:space="preserve"> aykırı hükümleri uygulanmaz.</w:t>
      </w:r>
    </w:p>
    <w:p w14:paraId="3BF38323" w14:textId="77777777" w:rsidR="006763A3" w:rsidRPr="00BD00C5" w:rsidRDefault="006763A3" w:rsidP="0097137D">
      <w:pPr>
        <w:pStyle w:val="AralkYok"/>
        <w:spacing w:line="276" w:lineRule="auto"/>
        <w:jc w:val="both"/>
        <w:rPr>
          <w:rFonts w:ascii="Times New Roman" w:eastAsia="HiddenHorzOCR" w:hAnsi="Times New Roman"/>
          <w:b/>
          <w:sz w:val="24"/>
          <w:szCs w:val="24"/>
        </w:rPr>
      </w:pPr>
      <w:r w:rsidRPr="00BD00C5">
        <w:rPr>
          <w:rFonts w:ascii="Times New Roman" w:eastAsia="HiddenHorzOCR" w:hAnsi="Times New Roman"/>
          <w:b/>
          <w:sz w:val="24"/>
          <w:szCs w:val="24"/>
        </w:rPr>
        <w:t>KURUMSAL YÖNETİM İLKELERİNE UYUM</w:t>
      </w:r>
    </w:p>
    <w:p w14:paraId="07FAB075" w14:textId="77777777" w:rsidR="006763A3" w:rsidRDefault="006763A3" w:rsidP="0097137D">
      <w:pPr>
        <w:pStyle w:val="AralkYok"/>
        <w:spacing w:line="276" w:lineRule="auto"/>
        <w:jc w:val="both"/>
        <w:rPr>
          <w:rFonts w:ascii="Times New Roman" w:eastAsia="HiddenHorzOCR" w:hAnsi="Times New Roman"/>
          <w:sz w:val="24"/>
          <w:szCs w:val="24"/>
        </w:rPr>
      </w:pPr>
      <w:r w:rsidRPr="00BD00C5">
        <w:rPr>
          <w:rFonts w:ascii="Times New Roman" w:eastAsia="HiddenHorzOCR" w:hAnsi="Times New Roman"/>
          <w:b/>
          <w:sz w:val="24"/>
          <w:szCs w:val="24"/>
        </w:rPr>
        <w:t>Madde 24-</w:t>
      </w:r>
      <w:r w:rsidRPr="00BD00C5">
        <w:rPr>
          <w:rFonts w:ascii="Times New Roman" w:eastAsia="HiddenHorzOCR" w:hAnsi="Times New Roman"/>
          <w:sz w:val="24"/>
          <w:szCs w:val="24"/>
        </w:rPr>
        <w:t xml:space="preserve"> Sermaye Piyasası Kurulu tarafından aracı kurumlar için uygulaması zorunlu tutulan Kurumsal Yönetim İlkelerine uyulur. Kurumsal Yönetim İlkelerinin uygulanması bakımından önemli nitelikte sayılan işlemlerde ve şirketin her türlü ilişkili taraf işlemlerinde ve üçüncü kişiler lehine teminat, rehin ve ipotek verilmesine ilişkin işlemlerinde Sermaye Piyasası Kurulu’nun aracı kurumlara yönelik kurumsal yönetime ilişkin düzenlemelerine uyulur. Yönetim kurulunda görev alacak bağımsız üyelerin sayısı ve nitelikleri Sermaye Piyasası Kurulu’nun aracı kurumlara yönelik kurumsal yönetime ilişkin düzenlemelerine göre tespit edilir.</w:t>
      </w:r>
    </w:p>
    <w:p w14:paraId="37502AB5" w14:textId="77777777" w:rsidR="00920CEE" w:rsidRDefault="00920CEE" w:rsidP="0097137D">
      <w:pPr>
        <w:pStyle w:val="AralkYok"/>
        <w:spacing w:line="276" w:lineRule="auto"/>
        <w:jc w:val="both"/>
        <w:rPr>
          <w:rFonts w:ascii="Times New Roman" w:hAnsi="Times New Roman"/>
          <w:sz w:val="24"/>
          <w:szCs w:val="24"/>
        </w:rPr>
      </w:pPr>
    </w:p>
    <w:p w14:paraId="1983300F" w14:textId="77777777" w:rsidR="00920CEE" w:rsidRDefault="00920CEE" w:rsidP="0097137D">
      <w:pPr>
        <w:pStyle w:val="AralkYok"/>
        <w:spacing w:line="276" w:lineRule="auto"/>
        <w:jc w:val="both"/>
        <w:rPr>
          <w:rFonts w:ascii="Times New Roman" w:hAnsi="Times New Roman"/>
          <w:sz w:val="24"/>
          <w:szCs w:val="24"/>
        </w:rPr>
      </w:pPr>
    </w:p>
    <w:p w14:paraId="294EA8CD" w14:textId="77777777" w:rsidR="00920CEE" w:rsidRDefault="00920CEE" w:rsidP="0097137D">
      <w:pPr>
        <w:pStyle w:val="AralkYok"/>
        <w:spacing w:line="276" w:lineRule="auto"/>
        <w:jc w:val="both"/>
        <w:rPr>
          <w:rFonts w:ascii="Times New Roman" w:hAnsi="Times New Roman"/>
          <w:sz w:val="24"/>
          <w:szCs w:val="24"/>
        </w:rPr>
      </w:pPr>
    </w:p>
    <w:p w14:paraId="16E44563" w14:textId="77777777" w:rsidR="00920CEE" w:rsidRPr="00BD00C5" w:rsidRDefault="00920CEE" w:rsidP="0097137D">
      <w:pPr>
        <w:pStyle w:val="AralkYok"/>
        <w:spacing w:line="276" w:lineRule="auto"/>
        <w:jc w:val="both"/>
        <w:rPr>
          <w:rFonts w:ascii="Times New Roman" w:hAnsi="Times New Roman"/>
          <w:sz w:val="24"/>
          <w:szCs w:val="24"/>
        </w:rPr>
      </w:pPr>
    </w:p>
    <w:sectPr w:rsidR="00920CEE" w:rsidRPr="00BD00C5" w:rsidSect="00A014F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03A2" w14:textId="77777777" w:rsidR="008D2A3F" w:rsidRDefault="008D2A3F" w:rsidP="00D10DD4">
      <w:pPr>
        <w:spacing w:after="0" w:line="240" w:lineRule="auto"/>
      </w:pPr>
      <w:r>
        <w:separator/>
      </w:r>
    </w:p>
  </w:endnote>
  <w:endnote w:type="continuationSeparator" w:id="0">
    <w:p w14:paraId="35900F80" w14:textId="77777777" w:rsidR="008D2A3F" w:rsidRDefault="008D2A3F" w:rsidP="00D1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556846"/>
      <w:docPartObj>
        <w:docPartGallery w:val="Page Numbers (Bottom of Page)"/>
        <w:docPartUnique/>
      </w:docPartObj>
    </w:sdtPr>
    <w:sdtEndPr/>
    <w:sdtContent>
      <w:p w14:paraId="4E469CD6" w14:textId="77777777" w:rsidR="00D10DD4" w:rsidRDefault="00D10DD4">
        <w:pPr>
          <w:pStyle w:val="AltBilgi"/>
          <w:jc w:val="center"/>
        </w:pPr>
        <w:r>
          <w:fldChar w:fldCharType="begin"/>
        </w:r>
        <w:r>
          <w:instrText>PAGE   \* MERGEFORMAT</w:instrText>
        </w:r>
        <w:r>
          <w:fldChar w:fldCharType="separate"/>
        </w:r>
        <w:r>
          <w:t>2</w:t>
        </w:r>
        <w:r>
          <w:fldChar w:fldCharType="end"/>
        </w:r>
      </w:p>
    </w:sdtContent>
  </w:sdt>
  <w:p w14:paraId="05FBAE97" w14:textId="77777777" w:rsidR="00D10DD4" w:rsidRDefault="00D10DD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A96B" w14:textId="77777777" w:rsidR="008D2A3F" w:rsidRDefault="008D2A3F" w:rsidP="00D10DD4">
      <w:pPr>
        <w:spacing w:after="0" w:line="240" w:lineRule="auto"/>
      </w:pPr>
      <w:r>
        <w:separator/>
      </w:r>
    </w:p>
  </w:footnote>
  <w:footnote w:type="continuationSeparator" w:id="0">
    <w:p w14:paraId="4C8AFC99" w14:textId="77777777" w:rsidR="008D2A3F" w:rsidRDefault="008D2A3F" w:rsidP="00D10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42"/>
    <w:rsid w:val="00006E36"/>
    <w:rsid w:val="00030896"/>
    <w:rsid w:val="00094BFA"/>
    <w:rsid w:val="000B0CA0"/>
    <w:rsid w:val="000E6CA7"/>
    <w:rsid w:val="000E79CA"/>
    <w:rsid w:val="00146161"/>
    <w:rsid w:val="002334B3"/>
    <w:rsid w:val="0029708E"/>
    <w:rsid w:val="002C40EF"/>
    <w:rsid w:val="002D6B2C"/>
    <w:rsid w:val="00315E17"/>
    <w:rsid w:val="0039566D"/>
    <w:rsid w:val="00395A6F"/>
    <w:rsid w:val="00476943"/>
    <w:rsid w:val="004B549D"/>
    <w:rsid w:val="004B5EA2"/>
    <w:rsid w:val="004D01DF"/>
    <w:rsid w:val="004E39B8"/>
    <w:rsid w:val="004E66E2"/>
    <w:rsid w:val="005446D5"/>
    <w:rsid w:val="00562867"/>
    <w:rsid w:val="0058507D"/>
    <w:rsid w:val="005F3F90"/>
    <w:rsid w:val="006763A3"/>
    <w:rsid w:val="006A4841"/>
    <w:rsid w:val="006C6CCC"/>
    <w:rsid w:val="00710D1D"/>
    <w:rsid w:val="00725E42"/>
    <w:rsid w:val="007325F2"/>
    <w:rsid w:val="00777484"/>
    <w:rsid w:val="00784373"/>
    <w:rsid w:val="008804D1"/>
    <w:rsid w:val="008C570C"/>
    <w:rsid w:val="008D2A3F"/>
    <w:rsid w:val="008E6A34"/>
    <w:rsid w:val="00920CEE"/>
    <w:rsid w:val="009531CD"/>
    <w:rsid w:val="00960983"/>
    <w:rsid w:val="0096342A"/>
    <w:rsid w:val="0097137D"/>
    <w:rsid w:val="009876C5"/>
    <w:rsid w:val="00A014F6"/>
    <w:rsid w:val="00A609EB"/>
    <w:rsid w:val="00A750C8"/>
    <w:rsid w:val="00B1372F"/>
    <w:rsid w:val="00B63458"/>
    <w:rsid w:val="00B6549D"/>
    <w:rsid w:val="00B66B02"/>
    <w:rsid w:val="00B70BFF"/>
    <w:rsid w:val="00B95494"/>
    <w:rsid w:val="00BC6714"/>
    <w:rsid w:val="00BD00C5"/>
    <w:rsid w:val="00BD6109"/>
    <w:rsid w:val="00BE3267"/>
    <w:rsid w:val="00BE4253"/>
    <w:rsid w:val="00C37A87"/>
    <w:rsid w:val="00C67C5F"/>
    <w:rsid w:val="00C94F6F"/>
    <w:rsid w:val="00D10DD4"/>
    <w:rsid w:val="00D918E8"/>
    <w:rsid w:val="00D96DD4"/>
    <w:rsid w:val="00E0334D"/>
    <w:rsid w:val="00E445D6"/>
    <w:rsid w:val="00E71543"/>
    <w:rsid w:val="00E91CE8"/>
    <w:rsid w:val="00F465B8"/>
    <w:rsid w:val="00F87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8B414"/>
  <w15:docId w15:val="{C3276D95-CF2C-4588-B377-B0E74695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4F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E91CE8"/>
  </w:style>
  <w:style w:type="paragraph" w:styleId="BalonMetni">
    <w:name w:val="Balloon Text"/>
    <w:basedOn w:val="Normal"/>
    <w:link w:val="BalonMetniChar"/>
    <w:uiPriority w:val="99"/>
    <w:semiHidden/>
    <w:unhideWhenUsed/>
    <w:rsid w:val="004769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6943"/>
    <w:rPr>
      <w:rFonts w:ascii="Tahoma" w:hAnsi="Tahoma" w:cs="Tahoma"/>
      <w:sz w:val="16"/>
      <w:szCs w:val="16"/>
    </w:rPr>
  </w:style>
  <w:style w:type="paragraph" w:styleId="stBilgi">
    <w:name w:val="header"/>
    <w:basedOn w:val="Normal"/>
    <w:link w:val="stBilgiChar"/>
    <w:uiPriority w:val="99"/>
    <w:unhideWhenUsed/>
    <w:rsid w:val="00D10D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0DD4"/>
  </w:style>
  <w:style w:type="paragraph" w:styleId="AltBilgi">
    <w:name w:val="footer"/>
    <w:basedOn w:val="Normal"/>
    <w:link w:val="AltBilgiChar"/>
    <w:uiPriority w:val="99"/>
    <w:unhideWhenUsed/>
    <w:rsid w:val="00D10D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0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3263">
      <w:bodyDiv w:val="1"/>
      <w:marLeft w:val="0"/>
      <w:marRight w:val="0"/>
      <w:marTop w:val="0"/>
      <w:marBottom w:val="0"/>
      <w:divBdr>
        <w:top w:val="none" w:sz="0" w:space="0" w:color="auto"/>
        <w:left w:val="none" w:sz="0" w:space="0" w:color="auto"/>
        <w:bottom w:val="none" w:sz="0" w:space="0" w:color="auto"/>
        <w:right w:val="none" w:sz="0" w:space="0" w:color="auto"/>
      </w:divBdr>
    </w:div>
    <w:div w:id="1070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18980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kubra</dc:creator>
  <cp:lastModifiedBy>Esin Kaplan</cp:lastModifiedBy>
  <cp:revision>2</cp:revision>
  <cp:lastPrinted>2020-11-09T09:16:00Z</cp:lastPrinted>
  <dcterms:created xsi:type="dcterms:W3CDTF">2021-06-03T08:54:00Z</dcterms:created>
  <dcterms:modified xsi:type="dcterms:W3CDTF">2021-06-03T08:54:00Z</dcterms:modified>
</cp:coreProperties>
</file>